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djustRightInd w:val="0"/>
        <w:snapToGrid w:val="0"/>
        <w:spacing w:line="440" w:lineRule="exact"/>
        <w:rPr>
          <w:rFonts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附件1</w:t>
      </w:r>
    </w:p>
    <w:p>
      <w:pPr>
        <w:widowControl/>
        <w:adjustRightInd w:val="0"/>
        <w:snapToGrid w:val="0"/>
        <w:spacing w:line="44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采购公告</w:t>
      </w:r>
    </w:p>
    <w:p>
      <w:pPr>
        <w:widowControl/>
        <w:adjustRightInd w:val="0"/>
        <w:snapToGrid w:val="0"/>
        <w:spacing w:line="440" w:lineRule="exact"/>
        <w:ind w:firstLine="562" w:firstLineChars="200"/>
        <w:rPr>
          <w:rFonts w:asciiTheme="minorEastAsia" w:hAnsiTheme="minorEastAsia" w:eastAsiaTheme="minorEastAsia" w:cstheme="minorEastAsia"/>
          <w:b/>
          <w:kern w:val="0"/>
          <w:sz w:val="28"/>
          <w:szCs w:val="28"/>
          <w:highlight w:val="none"/>
        </w:rPr>
      </w:pP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我院拟进行“行政办公楼搬迁服务采购”项目的采购，现将有关采购信息予以公告，欢迎符合条件的竞价人前来竞投。</w:t>
      </w:r>
    </w:p>
    <w:p>
      <w:pPr>
        <w:widowControl/>
        <w:adjustRightInd w:val="0"/>
        <w:snapToGrid w:val="0"/>
        <w:spacing w:line="400" w:lineRule="exact"/>
        <w:ind w:firstLine="482" w:firstLineChars="200"/>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
          <w:kern w:val="0"/>
          <w:sz w:val="24"/>
          <w:highlight w:val="none"/>
        </w:rPr>
        <w:t>（一）项目名称：</w:t>
      </w:r>
      <w:r>
        <w:rPr>
          <w:rFonts w:hint="eastAsia" w:asciiTheme="minorEastAsia" w:hAnsiTheme="minorEastAsia" w:eastAsiaTheme="minorEastAsia" w:cstheme="minorEastAsia"/>
          <w:bCs/>
          <w:kern w:val="0"/>
          <w:sz w:val="24"/>
          <w:highlight w:val="none"/>
        </w:rPr>
        <w:t>行政办公楼搬迁服务采购</w:t>
      </w:r>
    </w:p>
    <w:p>
      <w:pPr>
        <w:widowControl/>
        <w:adjustRightInd w:val="0"/>
        <w:snapToGrid w:val="0"/>
        <w:spacing w:line="440" w:lineRule="exact"/>
        <w:ind w:firstLine="482" w:firstLineChars="200"/>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
          <w:kern w:val="0"/>
          <w:sz w:val="24"/>
          <w:highlight w:val="none"/>
        </w:rPr>
        <w:t>（二）采购需求：</w:t>
      </w:r>
      <w:r>
        <w:rPr>
          <w:rFonts w:hint="eastAsia" w:asciiTheme="minorEastAsia" w:hAnsiTheme="minorEastAsia" w:eastAsiaTheme="minorEastAsia" w:cstheme="minorEastAsia"/>
          <w:bCs/>
          <w:kern w:val="0"/>
          <w:sz w:val="24"/>
          <w:highlight w:val="none"/>
        </w:rPr>
        <w:t>行政办公楼搬迁服务采购</w:t>
      </w:r>
      <w:r>
        <w:rPr>
          <w:rFonts w:hint="eastAsia" w:asciiTheme="minorEastAsia" w:hAnsiTheme="minorEastAsia" w:eastAsiaTheme="minorEastAsia" w:cstheme="minorEastAsia"/>
          <w:bCs/>
          <w:color w:val="auto"/>
          <w:kern w:val="0"/>
          <w:sz w:val="24"/>
          <w:highlight w:val="none"/>
        </w:rPr>
        <w:t>，预算金额（人民币）</w:t>
      </w:r>
      <w:r>
        <w:rPr>
          <w:rFonts w:hint="eastAsia" w:asciiTheme="minorEastAsia" w:hAnsiTheme="minorEastAsia" w:eastAsiaTheme="minorEastAsia" w:cstheme="minorEastAsia"/>
          <w:bCs/>
          <w:color w:val="auto"/>
          <w:kern w:val="0"/>
          <w:sz w:val="24"/>
          <w:highlight w:val="none"/>
          <w:lang w:val="en-US" w:eastAsia="zh-CN"/>
        </w:rPr>
        <w:t>15</w:t>
      </w:r>
      <w:r>
        <w:rPr>
          <w:rFonts w:hint="eastAsia" w:asciiTheme="minorEastAsia" w:hAnsiTheme="minorEastAsia" w:eastAsiaTheme="minorEastAsia" w:cstheme="minorEastAsia"/>
          <w:bCs/>
          <w:color w:val="auto"/>
          <w:kern w:val="0"/>
          <w:sz w:val="24"/>
          <w:highlight w:val="none"/>
        </w:rPr>
        <w:t>万元整。</w:t>
      </w:r>
      <w:r>
        <w:rPr>
          <w:rFonts w:hint="eastAsia" w:asciiTheme="minorEastAsia" w:hAnsiTheme="minorEastAsia" w:eastAsiaTheme="minorEastAsia" w:cstheme="minorEastAsia"/>
          <w:bCs/>
          <w:kern w:val="0"/>
          <w:sz w:val="24"/>
          <w:highlight w:val="none"/>
        </w:rPr>
        <w:t>详见附件2。</w:t>
      </w:r>
    </w:p>
    <w:p>
      <w:pPr>
        <w:spacing w:line="400" w:lineRule="exact"/>
        <w:ind w:firstLine="482" w:firstLineChars="200"/>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（三）资质要求及条件：</w:t>
      </w:r>
    </w:p>
    <w:p>
      <w:pPr>
        <w:widowControl/>
        <w:adjustRightInd w:val="0"/>
        <w:snapToGrid w:val="0"/>
        <w:spacing w:line="440" w:lineRule="exact"/>
        <w:ind w:firstLine="480" w:firstLineChars="20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1.符合《中华人民共和国政府采购法》第二十二条规定，国内注册（指按国家有关规定要求注册的），生产或经营本次招标采购内容，具备法人资格的企业或事业单位；</w:t>
      </w:r>
    </w:p>
    <w:p>
      <w:pPr>
        <w:widowControl/>
        <w:adjustRightInd w:val="0"/>
        <w:snapToGrid w:val="0"/>
        <w:spacing w:line="440" w:lineRule="exact"/>
        <w:ind w:firstLine="480" w:firstLineChars="20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2.单位负责人为同一人或者存在直接控股、管理关系的不同供应商，不得参加同一合同项下的政府采购活动；</w:t>
      </w:r>
    </w:p>
    <w:p>
      <w:pPr>
        <w:widowControl/>
        <w:adjustRightInd w:val="0"/>
        <w:snapToGrid w:val="0"/>
        <w:spacing w:line="440" w:lineRule="exact"/>
        <w:ind w:firstLine="480" w:firstLineChars="20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adjustRightInd w:val="0"/>
        <w:snapToGrid w:val="0"/>
        <w:spacing w:line="440" w:lineRule="exact"/>
        <w:ind w:firstLine="480" w:firstLineChars="200"/>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4.本项目</w:t>
      </w:r>
      <w:r>
        <w:rPr>
          <w:rFonts w:hint="eastAsia" w:asciiTheme="minorEastAsia" w:hAnsiTheme="minorEastAsia" w:eastAsiaTheme="minorEastAsia" w:cstheme="minorEastAsia"/>
          <w:snapToGrid w:val="0"/>
          <w:kern w:val="0"/>
          <w:sz w:val="24"/>
          <w:highlight w:val="none"/>
          <w:u w:val="single"/>
        </w:rPr>
        <w:t>不接受</w:t>
      </w:r>
      <w:r>
        <w:rPr>
          <w:rFonts w:hint="eastAsia" w:asciiTheme="minorEastAsia" w:hAnsiTheme="minorEastAsia" w:eastAsiaTheme="minorEastAsia" w:cstheme="minorEastAsia"/>
          <w:snapToGrid w:val="0"/>
          <w:kern w:val="0"/>
          <w:sz w:val="24"/>
          <w:highlight w:val="none"/>
        </w:rPr>
        <w:t>联合体竞标。</w:t>
      </w:r>
    </w:p>
    <w:p>
      <w:pPr>
        <w:widowControl/>
        <w:adjustRightInd w:val="0"/>
        <w:snapToGrid w:val="0"/>
        <w:spacing w:line="500" w:lineRule="exact"/>
        <w:ind w:firstLine="482" w:firstLineChars="2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b/>
          <w:color w:val="auto"/>
          <w:kern w:val="0"/>
          <w:sz w:val="24"/>
          <w:highlight w:val="none"/>
        </w:rPr>
        <w:t>四）</w:t>
      </w:r>
      <w:r>
        <w:rPr>
          <w:rFonts w:hint="eastAsia" w:asciiTheme="minorEastAsia" w:hAnsiTheme="minorEastAsia" w:eastAsiaTheme="minorEastAsia" w:cstheme="minorEastAsia"/>
          <w:b/>
          <w:color w:val="auto"/>
          <w:sz w:val="24"/>
          <w:highlight w:val="none"/>
        </w:rPr>
        <w:t>领取采购信息资料时间及地点：</w:t>
      </w:r>
      <w:r>
        <w:rPr>
          <w:rFonts w:hint="eastAsia" w:asciiTheme="minorEastAsia" w:hAnsiTheme="minorEastAsia" w:eastAsiaTheme="minorEastAsia" w:cstheme="minorEastAsia"/>
          <w:color w:val="auto"/>
          <w:sz w:val="24"/>
          <w:highlight w:val="none"/>
        </w:rPr>
        <w:t>请</w:t>
      </w:r>
      <w:r>
        <w:rPr>
          <w:rFonts w:hint="eastAsia" w:asciiTheme="minorEastAsia" w:hAnsiTheme="minorEastAsia" w:eastAsiaTheme="minorEastAsia" w:cstheme="minorEastAsia"/>
          <w:snapToGrid w:val="0"/>
          <w:color w:val="auto"/>
          <w:kern w:val="0"/>
          <w:sz w:val="24"/>
          <w:highlight w:val="none"/>
        </w:rPr>
        <w:t>于在</w:t>
      </w:r>
      <w:r>
        <w:rPr>
          <w:rFonts w:hint="eastAsia" w:asciiTheme="minorEastAsia" w:hAnsiTheme="minorEastAsia" w:eastAsiaTheme="minorEastAsia" w:cstheme="minorEastAsia"/>
          <w:snapToGrid w:val="0"/>
          <w:color w:val="auto"/>
          <w:kern w:val="0"/>
          <w:sz w:val="24"/>
          <w:highlight w:val="none"/>
          <w:u w:val="single"/>
        </w:rPr>
        <w:t>广西建设职业技术学院官网http://www.gxjsxy.cn/公告栏</w:t>
      </w:r>
      <w:r>
        <w:rPr>
          <w:rFonts w:hint="eastAsia" w:asciiTheme="minorEastAsia" w:hAnsiTheme="minorEastAsia" w:eastAsiaTheme="minorEastAsia" w:cstheme="minorEastAsia"/>
          <w:snapToGrid w:val="0"/>
          <w:color w:val="auto"/>
          <w:kern w:val="0"/>
          <w:sz w:val="24"/>
          <w:highlight w:val="none"/>
        </w:rPr>
        <w:t>自行下载电子资料。</w:t>
      </w:r>
    </w:p>
    <w:p>
      <w:pPr>
        <w:widowControl/>
        <w:adjustRightInd w:val="0"/>
        <w:snapToGrid w:val="0"/>
        <w:spacing w:line="500" w:lineRule="exact"/>
        <w:ind w:firstLine="482"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（五）本项目报价文件提交截止时间</w:t>
      </w:r>
      <w:r>
        <w:rPr>
          <w:rFonts w:hint="eastAsia" w:asciiTheme="minorEastAsia" w:hAnsiTheme="minorEastAsia" w:eastAsiaTheme="minorEastAsia" w:cstheme="minorEastAsia"/>
          <w:color w:val="auto"/>
          <w:kern w:val="0"/>
          <w:sz w:val="24"/>
          <w:highlight w:val="none"/>
        </w:rPr>
        <w:t xml:space="preserve">为 </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1</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 xml:space="preserve">月 </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rPr>
        <w:t>日上</w:t>
      </w:r>
      <w:r>
        <w:rPr>
          <w:rFonts w:hint="eastAsia" w:asciiTheme="minorEastAsia" w:hAnsiTheme="minorEastAsia" w:eastAsiaTheme="minorEastAsia" w:cstheme="minorEastAsia"/>
          <w:color w:val="auto"/>
          <w:kern w:val="0"/>
          <w:sz w:val="24"/>
          <w:highlight w:val="none"/>
          <w:u w:val="single"/>
        </w:rPr>
        <w:t>午10：</w:t>
      </w:r>
      <w:r>
        <w:rPr>
          <w:rFonts w:hint="eastAsia" w:asciiTheme="minorEastAsia" w:hAnsiTheme="minorEastAsia" w:eastAsiaTheme="minorEastAsia" w:cstheme="minorEastAsia"/>
          <w:color w:val="auto"/>
          <w:kern w:val="0"/>
          <w:sz w:val="24"/>
          <w:highlight w:val="none"/>
          <w:u w:val="single"/>
          <w:lang w:val="en-US" w:eastAsia="zh-CN"/>
        </w:rPr>
        <w:t>0</w:t>
      </w:r>
      <w:r>
        <w:rPr>
          <w:rFonts w:hint="eastAsia" w:asciiTheme="minorEastAsia" w:hAnsiTheme="minorEastAsia" w:eastAsiaTheme="minorEastAsia" w:cstheme="minorEastAsia"/>
          <w:color w:val="auto"/>
          <w:kern w:val="0"/>
          <w:sz w:val="24"/>
          <w:highlight w:val="none"/>
          <w:u w:val="single"/>
        </w:rPr>
        <w:t>0时</w:t>
      </w:r>
      <w:r>
        <w:rPr>
          <w:rFonts w:hint="eastAsia" w:asciiTheme="minorEastAsia" w:hAnsiTheme="minorEastAsia" w:eastAsiaTheme="minorEastAsia" w:cstheme="minorEastAsia"/>
          <w:color w:val="auto"/>
          <w:kern w:val="0"/>
          <w:sz w:val="24"/>
          <w:highlight w:val="none"/>
        </w:rPr>
        <w:t xml:space="preserve">。报价文件一式两份（正、副本各一份）密封（加盖公章）送达 </w:t>
      </w:r>
      <w:r>
        <w:rPr>
          <w:rFonts w:hint="eastAsia" w:asciiTheme="minorEastAsia" w:hAnsiTheme="minorEastAsia" w:eastAsiaTheme="minorEastAsia" w:cstheme="minorEastAsia"/>
          <w:color w:val="auto"/>
          <w:sz w:val="24"/>
          <w:highlight w:val="none"/>
          <w:u w:val="single"/>
        </w:rPr>
        <w:t>广西南宁市罗文大道33号广西建设职业技术学院南大门</w:t>
      </w:r>
      <w:r>
        <w:rPr>
          <w:rFonts w:hint="eastAsia" w:asciiTheme="minorEastAsia" w:hAnsiTheme="minorEastAsia" w:eastAsiaTheme="minorEastAsia" w:cstheme="minorEastAsia"/>
          <w:color w:val="auto"/>
          <w:kern w:val="0"/>
          <w:sz w:val="24"/>
          <w:highlight w:val="none"/>
        </w:rPr>
        <w:t>，逾期送达的将予以拒收，未密封、未盖章作无效报价文件处理。</w:t>
      </w:r>
    </w:p>
    <w:p>
      <w:pPr>
        <w:widowControl/>
        <w:adjustRightInd w:val="0"/>
        <w:snapToGrid w:val="0"/>
        <w:spacing w:line="400" w:lineRule="exact"/>
        <w:ind w:firstLine="482"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（六）</w:t>
      </w:r>
      <w:r>
        <w:rPr>
          <w:rFonts w:hint="eastAsia" w:asciiTheme="minorEastAsia" w:hAnsiTheme="minorEastAsia" w:eastAsiaTheme="minorEastAsia" w:cstheme="minorEastAsia"/>
          <w:color w:val="auto"/>
          <w:kern w:val="0"/>
          <w:sz w:val="24"/>
          <w:highlight w:val="none"/>
        </w:rPr>
        <w:t xml:space="preserve">本项目将于 </w:t>
      </w:r>
      <w:r>
        <w:rPr>
          <w:rFonts w:hint="eastAsia" w:asciiTheme="minorEastAsia" w:hAnsiTheme="minorEastAsia" w:eastAsiaTheme="minorEastAsia" w:cstheme="minorEastAsia"/>
          <w:color w:val="auto"/>
          <w:kern w:val="0"/>
          <w:sz w:val="24"/>
          <w:highlight w:val="none"/>
          <w:u w:val="single"/>
        </w:rPr>
        <w:t>202</w:t>
      </w:r>
      <w:r>
        <w:rPr>
          <w:rFonts w:hint="eastAsia" w:asciiTheme="minorEastAsia" w:hAnsiTheme="minorEastAsia" w:eastAsiaTheme="minorEastAsia" w:cstheme="minorEastAsia"/>
          <w:color w:val="auto"/>
          <w:kern w:val="0"/>
          <w:sz w:val="24"/>
          <w:highlight w:val="none"/>
          <w:u w:val="single"/>
          <w:lang w:val="en-US" w:eastAsia="zh-CN"/>
        </w:rPr>
        <w:t>1</w:t>
      </w:r>
      <w:r>
        <w:rPr>
          <w:rFonts w:hint="eastAsia" w:asciiTheme="minorEastAsia" w:hAnsiTheme="minorEastAsia" w:eastAsiaTheme="minorEastAsia" w:cstheme="minorEastAsia"/>
          <w:color w:val="auto"/>
          <w:kern w:val="0"/>
          <w:sz w:val="24"/>
          <w:highlight w:val="none"/>
          <w:u w:val="single"/>
        </w:rPr>
        <w:t>年</w:t>
      </w:r>
      <w:r>
        <w:rPr>
          <w:rFonts w:hint="eastAsia" w:asciiTheme="minorEastAsia" w:hAnsiTheme="minorEastAsia" w:eastAsiaTheme="minorEastAsia" w:cstheme="minorEastAsia"/>
          <w:color w:val="auto"/>
          <w:kern w:val="0"/>
          <w:sz w:val="24"/>
          <w:highlight w:val="none"/>
          <w:u w:val="single"/>
          <w:lang w:val="en-US" w:eastAsia="zh-CN"/>
        </w:rPr>
        <w:t>4</w:t>
      </w:r>
      <w:r>
        <w:rPr>
          <w:rFonts w:hint="eastAsia" w:asciiTheme="minorEastAsia" w:hAnsiTheme="minorEastAsia" w:eastAsiaTheme="minorEastAsia" w:cstheme="minorEastAsia"/>
          <w:color w:val="auto"/>
          <w:kern w:val="0"/>
          <w:sz w:val="24"/>
          <w:highlight w:val="none"/>
          <w:u w:val="single"/>
        </w:rPr>
        <w:t>月</w:t>
      </w:r>
      <w:r>
        <w:rPr>
          <w:rFonts w:hint="eastAsia" w:asciiTheme="minorEastAsia" w:hAnsiTheme="minorEastAsia" w:eastAsiaTheme="minorEastAsia" w:cstheme="minorEastAsia"/>
          <w:color w:val="auto"/>
          <w:kern w:val="0"/>
          <w:sz w:val="24"/>
          <w:highlight w:val="none"/>
          <w:u w:val="single"/>
          <w:lang w:val="en-US" w:eastAsia="zh-CN"/>
        </w:rPr>
        <w:t>30</w:t>
      </w:r>
      <w:r>
        <w:rPr>
          <w:rFonts w:hint="eastAsia" w:asciiTheme="minorEastAsia" w:hAnsiTheme="minorEastAsia" w:eastAsiaTheme="minorEastAsia" w:cstheme="minorEastAsia"/>
          <w:color w:val="auto"/>
          <w:kern w:val="0"/>
          <w:sz w:val="24"/>
          <w:highlight w:val="none"/>
          <w:u w:val="single"/>
        </w:rPr>
        <w:t>日上午10：</w:t>
      </w:r>
      <w:r>
        <w:rPr>
          <w:rFonts w:hint="eastAsia" w:asciiTheme="minorEastAsia" w:hAnsiTheme="minorEastAsia" w:eastAsiaTheme="minorEastAsia" w:cstheme="minorEastAsia"/>
          <w:color w:val="auto"/>
          <w:kern w:val="0"/>
          <w:sz w:val="24"/>
          <w:highlight w:val="none"/>
          <w:u w:val="single"/>
          <w:lang w:val="en-US" w:eastAsia="zh-CN"/>
        </w:rPr>
        <w:t>0</w:t>
      </w:r>
      <w:r>
        <w:rPr>
          <w:rFonts w:hint="eastAsia" w:asciiTheme="minorEastAsia" w:hAnsiTheme="minorEastAsia" w:eastAsiaTheme="minorEastAsia" w:cstheme="minorEastAsia"/>
          <w:color w:val="auto"/>
          <w:kern w:val="0"/>
          <w:sz w:val="24"/>
          <w:highlight w:val="none"/>
          <w:u w:val="single"/>
        </w:rPr>
        <w:t xml:space="preserve">0时 </w:t>
      </w:r>
      <w:r>
        <w:rPr>
          <w:rFonts w:hint="eastAsia" w:asciiTheme="minorEastAsia" w:hAnsiTheme="minorEastAsia" w:eastAsiaTheme="minorEastAsia" w:cstheme="minorEastAsia"/>
          <w:color w:val="auto"/>
          <w:kern w:val="0"/>
          <w:sz w:val="24"/>
          <w:highlight w:val="none"/>
        </w:rPr>
        <w:t xml:space="preserve">在 </w:t>
      </w:r>
      <w:r>
        <w:rPr>
          <w:rFonts w:hint="eastAsia" w:asciiTheme="minorEastAsia" w:hAnsiTheme="minorEastAsia" w:eastAsiaTheme="minorEastAsia" w:cstheme="minorEastAsia"/>
          <w:color w:val="auto"/>
          <w:sz w:val="24"/>
          <w:highlight w:val="none"/>
          <w:u w:val="single"/>
        </w:rPr>
        <w:t>广西南宁市罗文大道33号广西建设职业技术学院行政楼裙楼40</w:t>
      </w:r>
      <w:r>
        <w:rPr>
          <w:rFonts w:hint="eastAsia" w:asciiTheme="minorEastAsia" w:hAnsiTheme="minorEastAsia" w:eastAsiaTheme="minorEastAsia" w:cstheme="minorEastAsia"/>
          <w:color w:val="auto"/>
          <w:sz w:val="24"/>
          <w:highlight w:val="none"/>
          <w:u w:val="single"/>
          <w:lang w:val="en-US" w:eastAsia="zh-CN"/>
        </w:rPr>
        <w:t>3</w:t>
      </w:r>
      <w:r>
        <w:rPr>
          <w:rFonts w:hint="eastAsia" w:asciiTheme="minorEastAsia" w:hAnsiTheme="minorEastAsia" w:eastAsiaTheme="minorEastAsia" w:cstheme="minorEastAsia"/>
          <w:color w:val="auto"/>
          <w:kern w:val="0"/>
          <w:sz w:val="24"/>
          <w:highlight w:val="none"/>
        </w:rPr>
        <w:t>评审，竞价人不足三家时取消采购。</w:t>
      </w:r>
    </w:p>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w:t>
      </w:r>
      <w:r>
        <w:rPr>
          <w:rFonts w:hint="eastAsia" w:ascii="宋体" w:hAnsi="宋体" w:cs="宋体"/>
          <w:b/>
          <w:color w:val="auto"/>
          <w:kern w:val="0"/>
          <w:sz w:val="24"/>
          <w:highlight w:val="none"/>
          <w:lang w:val="en-US" w:eastAsia="zh-CN"/>
        </w:rPr>
        <w:t>七</w:t>
      </w:r>
      <w:r>
        <w:rPr>
          <w:rFonts w:hint="eastAsia" w:ascii="宋体" w:hAnsi="宋体" w:eastAsia="宋体" w:cs="宋体"/>
          <w:b/>
          <w:color w:val="auto"/>
          <w:kern w:val="0"/>
          <w:sz w:val="24"/>
          <w:highlight w:val="none"/>
        </w:rPr>
        <w:t>）</w:t>
      </w:r>
      <w:r>
        <w:rPr>
          <w:rFonts w:hint="eastAsia" w:ascii="宋体" w:hAnsi="宋体" w:eastAsia="宋体" w:cs="宋体"/>
          <w:b/>
          <w:color w:val="auto"/>
          <w:sz w:val="24"/>
          <w:highlight w:val="none"/>
        </w:rPr>
        <w:t>保证金(人民币)：</w:t>
      </w:r>
      <w:r>
        <w:rPr>
          <w:rFonts w:hint="eastAsia" w:ascii="宋体" w:hAnsi="宋体" w:eastAsia="宋体" w:cs="宋体"/>
          <w:b/>
          <w:color w:val="auto"/>
          <w:sz w:val="24"/>
          <w:highlight w:val="none"/>
          <w:u w:val="single"/>
        </w:rPr>
        <w:t>壹万元整（￥10000.00元）</w:t>
      </w:r>
      <w:r>
        <w:rPr>
          <w:rFonts w:hint="eastAsia" w:ascii="宋体" w:hAnsi="宋体" w:eastAsia="宋体" w:cs="宋体"/>
          <w:b/>
          <w:color w:val="auto"/>
          <w:sz w:val="24"/>
          <w:highlight w:val="none"/>
        </w:rPr>
        <w:t>。中标后五个工作日内转到甲方指定账户。</w:t>
      </w:r>
    </w:p>
    <w:p>
      <w:pPr>
        <w:spacing w:line="360" w:lineRule="auto"/>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rPr>
        <w:t>（</w:t>
      </w:r>
      <w:r>
        <w:rPr>
          <w:rFonts w:hint="eastAsia" w:ascii="宋体" w:hAnsi="宋体" w:cs="宋体"/>
          <w:b/>
          <w:color w:val="auto"/>
          <w:kern w:val="0"/>
          <w:sz w:val="24"/>
          <w:highlight w:val="none"/>
          <w:lang w:val="en-US" w:eastAsia="zh-CN"/>
        </w:rPr>
        <w:t>八</w:t>
      </w:r>
      <w:r>
        <w:rPr>
          <w:rFonts w:hint="eastAsia" w:ascii="宋体" w:hAnsi="宋体" w:eastAsia="宋体" w:cs="宋体"/>
          <w:b/>
          <w:color w:val="auto"/>
          <w:kern w:val="0"/>
          <w:sz w:val="24"/>
          <w:highlight w:val="none"/>
        </w:rPr>
        <w:t>）</w:t>
      </w:r>
      <w:r>
        <w:rPr>
          <w:rFonts w:hint="eastAsia" w:ascii="宋体" w:hAnsi="宋体" w:eastAsia="宋体" w:cs="宋体"/>
          <w:color w:val="auto"/>
          <w:sz w:val="24"/>
          <w:highlight w:val="none"/>
        </w:rPr>
        <w:t>现场勘查：</w:t>
      </w:r>
      <w:r>
        <w:rPr>
          <w:rFonts w:hint="eastAsia" w:ascii="宋体" w:hAnsi="宋体" w:eastAsia="宋体" w:cs="宋体"/>
          <w:color w:val="auto"/>
          <w:sz w:val="24"/>
          <w:szCs w:val="24"/>
          <w:highlight w:val="none"/>
          <w:lang w:eastAsia="zh-CN"/>
        </w:rPr>
        <w:t>统一</w:t>
      </w:r>
      <w:r>
        <w:rPr>
          <w:rFonts w:hint="eastAsia" w:ascii="宋体" w:hAnsi="宋体" w:eastAsia="宋体" w:cs="宋体"/>
          <w:color w:val="auto"/>
          <w:sz w:val="24"/>
          <w:szCs w:val="24"/>
          <w:highlight w:val="none"/>
        </w:rPr>
        <w:t>现场勘察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供应商在开标前必须进行现场实地勘察，了解校区及搬运货物内容及现场情况</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并领取现场探勘证明</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持个人身份证原件、广西健康码绿码、个人手机14天行踪查询短信，到广西建设职业技术学院南大门口集中，等候学校工作人员办理入校手续。到过新冠肺炎疫情中高风险地区的人员禁止入校。</w:t>
      </w:r>
      <w:r>
        <w:rPr>
          <w:rFonts w:hint="eastAsia" w:ascii="宋体" w:hAnsi="宋体" w:eastAsia="宋体" w:cs="宋体"/>
          <w:color w:val="auto"/>
          <w:sz w:val="24"/>
          <w:highlight w:val="none"/>
        </w:rPr>
        <w:t>现场勘查时间：202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上午</w:t>
      </w:r>
      <w:r>
        <w:rPr>
          <w:rFonts w:hint="eastAsia" w:asciiTheme="minorEastAsia" w:hAnsiTheme="minorEastAsia" w:eastAsiaTheme="minorEastAsia" w:cstheme="minorEastAsia"/>
          <w:color w:val="auto"/>
          <w:kern w:val="0"/>
          <w:sz w:val="24"/>
          <w:highlight w:val="none"/>
          <w:u w:val="single"/>
          <w:lang w:val="en-US" w:eastAsia="zh-CN"/>
        </w:rPr>
        <w:t>9</w:t>
      </w:r>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kern w:val="0"/>
          <w:sz w:val="24"/>
          <w:highlight w:val="none"/>
          <w:u w:val="single"/>
          <w:lang w:val="en-US" w:eastAsia="zh-CN"/>
        </w:rPr>
        <w:t>0</w:t>
      </w:r>
      <w:r>
        <w:rPr>
          <w:rFonts w:hint="eastAsia" w:asciiTheme="minorEastAsia" w:hAnsiTheme="minorEastAsia" w:eastAsiaTheme="minorEastAsia" w:cstheme="minorEastAsia"/>
          <w:color w:val="auto"/>
          <w:kern w:val="0"/>
          <w:sz w:val="24"/>
          <w:highlight w:val="none"/>
          <w:u w:val="single"/>
        </w:rPr>
        <w:t>0时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地址：南宁市西乡塘区罗文大道33号，联系人：龙老师，电话：</w:t>
      </w:r>
      <w:r>
        <w:rPr>
          <w:rFonts w:hint="eastAsia" w:ascii="宋体" w:hAnsi="宋体" w:cs="宋体"/>
          <w:color w:val="auto"/>
          <w:sz w:val="24"/>
          <w:highlight w:val="none"/>
          <w:lang w:val="en-US" w:eastAsia="zh-CN"/>
        </w:rPr>
        <w:t>0771-</w:t>
      </w:r>
      <w:r>
        <w:rPr>
          <w:rFonts w:ascii="宋体" w:hAnsi="宋体" w:eastAsia="宋体" w:cs="宋体"/>
          <w:color w:val="auto"/>
          <w:sz w:val="24"/>
          <w:szCs w:val="24"/>
          <w:highlight w:val="none"/>
        </w:rPr>
        <w:t>3395116</w:t>
      </w:r>
    </w:p>
    <w:p>
      <w:pPr>
        <w:widowControl/>
        <w:adjustRightInd w:val="0"/>
        <w:snapToGrid w:val="0"/>
        <w:spacing w:line="440" w:lineRule="exact"/>
        <w:ind w:firstLine="482" w:firstLineChars="200"/>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b/>
          <w:kern w:val="0"/>
          <w:sz w:val="24"/>
          <w:highlight w:val="none"/>
          <w:lang w:val="en-US" w:eastAsia="zh-CN"/>
        </w:rPr>
        <w:t>九</w:t>
      </w:r>
      <w:r>
        <w:rPr>
          <w:rFonts w:hint="eastAsia" w:asciiTheme="minorEastAsia" w:hAnsiTheme="minorEastAsia" w:eastAsiaTheme="minorEastAsia" w:cstheme="minorEastAsia"/>
          <w:b/>
          <w:kern w:val="0"/>
          <w:sz w:val="24"/>
          <w:highlight w:val="none"/>
        </w:rPr>
        <w:t>）报价文件要求</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竞价人提交的报价文件必须</w:t>
      </w:r>
      <w:r>
        <w:rPr>
          <w:rFonts w:hint="eastAsia" w:asciiTheme="minorEastAsia" w:hAnsiTheme="minorEastAsia" w:eastAsiaTheme="minorEastAsia" w:cstheme="minorEastAsia"/>
          <w:b/>
          <w:bCs/>
          <w:kern w:val="0"/>
          <w:sz w:val="24"/>
          <w:highlight w:val="none"/>
        </w:rPr>
        <w:t>包含以下内容</w:t>
      </w:r>
      <w:r>
        <w:rPr>
          <w:rFonts w:hint="eastAsia" w:asciiTheme="minorEastAsia" w:hAnsiTheme="minorEastAsia" w:eastAsiaTheme="minorEastAsia" w:cstheme="minorEastAsia"/>
          <w:kern w:val="0"/>
          <w:sz w:val="24"/>
          <w:highlight w:val="none"/>
        </w:rPr>
        <w:t>，并按下列顺序装订成册。一式两份（正、副本各一份），密封盖章。</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（1）投标函；</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（2）授权书；</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（3）报价函；</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r>
        <w:rPr>
          <w:rFonts w:hint="eastAsia" w:asciiTheme="minorEastAsia" w:hAnsiTheme="minorEastAsia" w:eastAsiaTheme="minorEastAsia" w:cstheme="minorEastAsia"/>
          <w:kern w:val="0"/>
          <w:sz w:val="24"/>
          <w:highlight w:val="none"/>
          <w:lang w:val="en-US" w:eastAsia="zh-CN"/>
        </w:rPr>
        <w:t>现场探勘证明、</w:t>
      </w:r>
      <w:r>
        <w:rPr>
          <w:rFonts w:hint="eastAsia" w:asciiTheme="minorEastAsia" w:hAnsiTheme="minorEastAsia" w:eastAsiaTheme="minorEastAsia" w:cstheme="minorEastAsia"/>
          <w:kern w:val="0"/>
          <w:sz w:val="24"/>
          <w:highlight w:val="none"/>
        </w:rPr>
        <w:t>技术规格响应、偏离情况说明表；</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（5）商务响应表；</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r>
        <w:rPr>
          <w:rFonts w:hint="eastAsia" w:asciiTheme="minorEastAsia" w:hAnsiTheme="minorEastAsia" w:eastAsiaTheme="minorEastAsia" w:cstheme="minorEastAsia"/>
          <w:kern w:val="0"/>
          <w:sz w:val="24"/>
          <w:highlight w:val="none"/>
          <w:lang w:val="en-US" w:eastAsia="zh-CN"/>
        </w:rPr>
        <w:t>服务</w:t>
      </w:r>
      <w:r>
        <w:rPr>
          <w:rFonts w:hint="eastAsia" w:asciiTheme="minorEastAsia" w:hAnsiTheme="minorEastAsia" w:eastAsiaTheme="minorEastAsia" w:cstheme="minorEastAsia"/>
          <w:kern w:val="0"/>
          <w:sz w:val="24"/>
          <w:highlight w:val="none"/>
        </w:rPr>
        <w:t>方案；</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（7）售后服务承诺书；</w:t>
      </w:r>
    </w:p>
    <w:p>
      <w:pPr>
        <w:widowControl/>
        <w:adjustRightInd w:val="0"/>
        <w:snapToGrid w:val="0"/>
        <w:spacing w:line="44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（8）企业资质材料复印件一套（营业执照、社保证明、业绩（协议或合同）等）。</w:t>
      </w:r>
    </w:p>
    <w:p>
      <w:pPr>
        <w:widowControl/>
        <w:adjustRightInd w:val="0"/>
        <w:snapToGrid w:val="0"/>
        <w:spacing w:line="440" w:lineRule="exact"/>
        <w:ind w:firstLine="482" w:firstLineChars="200"/>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b/>
          <w:kern w:val="0"/>
          <w:sz w:val="24"/>
          <w:highlight w:val="none"/>
          <w:lang w:val="en-US" w:eastAsia="zh-CN"/>
        </w:rPr>
        <w:t>十</w:t>
      </w:r>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kern w:val="0"/>
          <w:sz w:val="24"/>
          <w:highlight w:val="none"/>
        </w:rPr>
        <w:t>参加报价的法定代表人或委托代理人必须持有效证件原件及复印件（法定代表人持身份证，委托代理人持身份证及法人授权委托书）按时到场，逾期到场的取消竞价资格，到场竞价人不足3家的取消采购。</w:t>
      </w:r>
    </w:p>
    <w:p>
      <w:pPr>
        <w:widowControl/>
        <w:adjustRightInd w:val="0"/>
        <w:snapToGrid w:val="0"/>
        <w:spacing w:line="440" w:lineRule="exact"/>
        <w:ind w:firstLine="482" w:firstLineChars="200"/>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（十</w:t>
      </w:r>
      <w:r>
        <w:rPr>
          <w:rFonts w:hint="eastAsia" w:asciiTheme="minorEastAsia" w:hAnsiTheme="minorEastAsia" w:eastAsiaTheme="minorEastAsia" w:cstheme="minorEastAsia"/>
          <w:b/>
          <w:kern w:val="0"/>
          <w:sz w:val="24"/>
          <w:highlight w:val="none"/>
          <w:lang w:val="en-US" w:eastAsia="zh-CN"/>
        </w:rPr>
        <w:t>一</w:t>
      </w:r>
      <w:r>
        <w:rPr>
          <w:rFonts w:hint="eastAsia" w:asciiTheme="minorEastAsia" w:hAnsiTheme="minorEastAsia" w:eastAsiaTheme="minorEastAsia" w:cstheme="minorEastAsia"/>
          <w:b/>
          <w:kern w:val="0"/>
          <w:sz w:val="24"/>
          <w:highlight w:val="none"/>
        </w:rPr>
        <w:t>）评分办法：</w:t>
      </w:r>
      <w:r>
        <w:rPr>
          <w:rFonts w:hint="eastAsia" w:asciiTheme="minorEastAsia" w:hAnsiTheme="minorEastAsia" w:eastAsiaTheme="minorEastAsia" w:cstheme="minorEastAsia"/>
          <w:bCs/>
          <w:kern w:val="0"/>
          <w:sz w:val="24"/>
          <w:highlight w:val="none"/>
        </w:rPr>
        <w:t>采用百分制综合评分法（《评标办法》详见附件3）。</w:t>
      </w:r>
    </w:p>
    <w:p>
      <w:pPr>
        <w:widowControl/>
        <w:adjustRightInd w:val="0"/>
        <w:snapToGrid w:val="0"/>
        <w:spacing w:line="400" w:lineRule="exact"/>
        <w:ind w:firstLine="482"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kern w:val="0"/>
          <w:sz w:val="24"/>
          <w:highlight w:val="none"/>
        </w:rPr>
        <w:t>（十</w:t>
      </w:r>
      <w:r>
        <w:rPr>
          <w:rFonts w:hint="eastAsia" w:asciiTheme="minorEastAsia" w:hAnsiTheme="minorEastAsia" w:eastAsiaTheme="minorEastAsia" w:cstheme="minorEastAsia"/>
          <w:b/>
          <w:kern w:val="0"/>
          <w:sz w:val="24"/>
          <w:highlight w:val="none"/>
          <w:lang w:val="en-US" w:eastAsia="zh-CN"/>
        </w:rPr>
        <w:t>二</w:t>
      </w:r>
      <w:r>
        <w:rPr>
          <w:rFonts w:hint="eastAsia" w:asciiTheme="minorEastAsia" w:hAnsiTheme="minorEastAsia" w:eastAsiaTheme="minorEastAsia" w:cstheme="minorEastAsia"/>
          <w:b/>
          <w:kern w:val="0"/>
          <w:sz w:val="24"/>
          <w:highlight w:val="none"/>
        </w:rPr>
        <w:t>）联系人：</w:t>
      </w:r>
      <w:r>
        <w:rPr>
          <w:rFonts w:hint="eastAsia" w:asciiTheme="minorEastAsia" w:hAnsiTheme="minorEastAsia" w:eastAsiaTheme="minorEastAsia" w:cstheme="minorEastAsia"/>
          <w:kern w:val="0"/>
          <w:sz w:val="24"/>
          <w:highlight w:val="none"/>
        </w:rPr>
        <w:t>甘老师  联系电话：13277826628。</w:t>
      </w:r>
    </w:p>
    <w:p>
      <w:pPr>
        <w:widowControl/>
        <w:adjustRightInd w:val="0"/>
        <w:snapToGrid w:val="0"/>
        <w:spacing w:line="400" w:lineRule="exact"/>
        <w:ind w:firstLine="560" w:firstLineChars="200"/>
        <w:rPr>
          <w:rFonts w:asciiTheme="minorEastAsia" w:hAnsiTheme="minorEastAsia" w:eastAsiaTheme="minorEastAsia" w:cstheme="minorEastAsia"/>
          <w:kern w:val="0"/>
          <w:sz w:val="28"/>
          <w:szCs w:val="28"/>
          <w:highlight w:val="none"/>
        </w:rPr>
      </w:pPr>
    </w:p>
    <w:p>
      <w:pPr>
        <w:widowControl/>
        <w:adjustRightInd w:val="0"/>
        <w:snapToGrid w:val="0"/>
        <w:spacing w:line="400" w:lineRule="exact"/>
        <w:ind w:left="1050" w:leftChars="500"/>
        <w:rPr>
          <w:rFonts w:asciiTheme="minorEastAsia" w:hAnsiTheme="minorEastAsia" w:eastAsiaTheme="minorEastAsia" w:cstheme="minorEastAsia"/>
          <w:kern w:val="0"/>
          <w:sz w:val="28"/>
          <w:szCs w:val="28"/>
          <w:highlight w:val="none"/>
        </w:rPr>
      </w:pPr>
    </w:p>
    <w:p>
      <w:pPr>
        <w:widowControl/>
        <w:adjustRightInd w:val="0"/>
        <w:snapToGrid w:val="0"/>
        <w:spacing w:line="400" w:lineRule="exact"/>
        <w:ind w:left="1050" w:leftChars="500"/>
        <w:rPr>
          <w:rFonts w:asciiTheme="minorEastAsia" w:hAnsiTheme="minorEastAsia" w:eastAsiaTheme="minorEastAsia" w:cstheme="minorEastAsia"/>
          <w:kern w:val="0"/>
          <w:sz w:val="28"/>
          <w:szCs w:val="28"/>
          <w:highlight w:val="none"/>
        </w:rPr>
      </w:pPr>
    </w:p>
    <w:p>
      <w:pPr>
        <w:widowControl/>
        <w:adjustRightInd w:val="0"/>
        <w:snapToGrid w:val="0"/>
        <w:spacing w:line="400" w:lineRule="exact"/>
        <w:ind w:left="1050" w:leftChars="5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采购文件下载链接地址：</w:t>
      </w:r>
    </w:p>
    <w:p>
      <w:pPr>
        <w:widowControl/>
        <w:adjustRightInd w:val="0"/>
        <w:snapToGrid w:val="0"/>
        <w:spacing w:line="400" w:lineRule="exact"/>
        <w:ind w:left="1050" w:leftChars="50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附件下载链接地址</w:t>
      </w:r>
    </w:p>
    <w:p>
      <w:pPr>
        <w:widowControl/>
        <w:adjustRightInd w:val="0"/>
        <w:snapToGrid w:val="0"/>
        <w:spacing w:line="400" w:lineRule="exact"/>
        <w:ind w:left="1050" w:leftChars="5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附件1</w:t>
      </w:r>
    </w:p>
    <w:p>
      <w:pPr>
        <w:widowControl/>
        <w:adjustRightInd w:val="0"/>
        <w:snapToGrid w:val="0"/>
        <w:spacing w:line="400" w:lineRule="exact"/>
        <w:ind w:left="1050" w:leftChars="5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附件2</w:t>
      </w:r>
    </w:p>
    <w:p>
      <w:pPr>
        <w:widowControl/>
        <w:adjustRightInd w:val="0"/>
        <w:snapToGrid w:val="0"/>
        <w:spacing w:line="400" w:lineRule="exact"/>
        <w:ind w:left="1050" w:leftChars="5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附件3</w:t>
      </w:r>
    </w:p>
    <w:p>
      <w:pPr>
        <w:widowControl/>
        <w:adjustRightInd w:val="0"/>
        <w:snapToGrid w:val="0"/>
        <w:spacing w:line="400" w:lineRule="exact"/>
        <w:ind w:left="1050" w:leftChars="5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附件4</w:t>
      </w:r>
    </w:p>
    <w:p>
      <w:pPr>
        <w:widowControl/>
        <w:adjustRightInd w:val="0"/>
        <w:snapToGrid w:val="0"/>
        <w:spacing w:line="400" w:lineRule="exact"/>
        <w:ind w:left="1050" w:leftChars="50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附表下载链接地址</w:t>
      </w:r>
    </w:p>
    <w:p>
      <w:pPr>
        <w:widowControl/>
        <w:adjustRightInd w:val="0"/>
        <w:snapToGrid w:val="0"/>
        <w:spacing w:line="400" w:lineRule="exact"/>
        <w:ind w:left="1050" w:leftChars="500"/>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附表1采购需求表</w:t>
      </w:r>
    </w:p>
    <w:p>
      <w:pPr>
        <w:widowControl/>
        <w:adjustRightInd w:val="0"/>
        <w:snapToGrid w:val="0"/>
        <w:spacing w:line="400" w:lineRule="exact"/>
        <w:ind w:left="1050" w:leftChars="500"/>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附表2</w:t>
      </w:r>
      <w:r>
        <w:rPr>
          <w:rFonts w:hint="eastAsia" w:ascii="宋体" w:hAnsi="宋体" w:eastAsia="宋体" w:cs="宋体"/>
          <w:sz w:val="24"/>
          <w:highlight w:val="none"/>
          <w:lang w:eastAsia="zh-CN"/>
        </w:rPr>
        <w:t>搬迁路线</w:t>
      </w:r>
    </w:p>
    <w:p>
      <w:pPr>
        <w:widowControl/>
        <w:adjustRightInd w:val="0"/>
        <w:snapToGrid w:val="0"/>
        <w:spacing w:line="400" w:lineRule="exact"/>
        <w:ind w:left="1050" w:leftChars="500"/>
        <w:rPr>
          <w:rFonts w:hint="default" w:asciiTheme="minorEastAsia" w:hAnsiTheme="minorEastAsia" w:eastAsiaTheme="minorEastAsia" w:cstheme="minorEastAsia"/>
          <w:kern w:val="0"/>
          <w:sz w:val="24"/>
          <w:szCs w:val="24"/>
          <w:highlight w:val="none"/>
          <w:lang w:val="en-US" w:eastAsia="zh-CN"/>
        </w:rPr>
      </w:pPr>
    </w:p>
    <w:p>
      <w:pPr>
        <w:widowControl/>
        <w:adjustRightInd w:val="0"/>
        <w:snapToGrid w:val="0"/>
        <w:spacing w:line="440" w:lineRule="exact"/>
        <w:ind w:left="6586" w:leftChars="2622" w:hanging="1080" w:hangingChars="45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 </w:t>
      </w:r>
    </w:p>
    <w:p>
      <w:pPr>
        <w:widowControl/>
        <w:adjustRightInd w:val="0"/>
        <w:snapToGrid w:val="0"/>
        <w:spacing w:line="440" w:lineRule="exact"/>
        <w:ind w:left="6586" w:leftChars="2622" w:hanging="1080" w:hangingChars="45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   后勤管理处（安全保卫处）                       202</w:t>
      </w:r>
      <w:r>
        <w:rPr>
          <w:rFonts w:hint="eastAsia" w:asciiTheme="minorEastAsia" w:hAnsiTheme="minorEastAsia" w:eastAsiaTheme="minorEastAsia" w:cstheme="minorEastAsia"/>
          <w:kern w:val="0"/>
          <w:sz w:val="24"/>
          <w:highlight w:val="none"/>
          <w:lang w:val="en-US" w:eastAsia="zh-CN"/>
        </w:rPr>
        <w:t>1</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4</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 xml:space="preserve"> 25 </w:t>
      </w:r>
      <w:r>
        <w:rPr>
          <w:rFonts w:hint="eastAsia" w:asciiTheme="minorEastAsia" w:hAnsiTheme="minorEastAsia" w:eastAsiaTheme="minorEastAsia" w:cstheme="minorEastAsia"/>
          <w:kern w:val="0"/>
          <w:sz w:val="24"/>
          <w:highlight w:val="none"/>
        </w:rPr>
        <w:t>日</w:t>
      </w:r>
    </w:p>
    <w:p>
      <w:pPr>
        <w:rPr>
          <w:rFonts w:asciiTheme="minorEastAsia" w:hAnsiTheme="minorEastAsia" w:eastAsiaTheme="minorEastAsia" w:cstheme="minorEastAsia"/>
          <w:sz w:val="24"/>
          <w:highlight w:val="none"/>
        </w:rPr>
        <w:sectPr>
          <w:footerReference r:id="rId3" w:type="default"/>
          <w:footerReference r:id="rId4" w:type="even"/>
          <w:pgSz w:w="11906" w:h="16838"/>
          <w:pgMar w:top="993" w:right="794" w:bottom="1191" w:left="794" w:header="851" w:footer="992" w:gutter="0"/>
          <w:cols w:space="720" w:num="1"/>
          <w:docGrid w:type="lines" w:linePitch="312" w:charSpace="0"/>
        </w:sectPr>
      </w:pPr>
    </w:p>
    <w:p>
      <w:pPr>
        <w:spacing w:line="560" w:lineRule="exact"/>
        <w:rPr>
          <w:rFonts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附件2</w:t>
      </w:r>
    </w:p>
    <w:p>
      <w:pPr>
        <w:widowControl/>
        <w:adjustRightInd w:val="0"/>
        <w:snapToGrid w:val="0"/>
        <w:spacing w:line="440" w:lineRule="exact"/>
        <w:ind w:firstLine="1600" w:firstLineChars="500"/>
        <w:jc w:val="center"/>
        <w:rPr>
          <w:rFonts w:asciiTheme="minorEastAsia" w:hAnsiTheme="minorEastAsia" w:eastAsiaTheme="minorEastAsia" w:cstheme="minorEastAsia"/>
          <w:kern w:val="0"/>
          <w:sz w:val="32"/>
          <w:szCs w:val="32"/>
          <w:highlight w:val="none"/>
        </w:rPr>
      </w:pPr>
      <w:r>
        <w:rPr>
          <w:rFonts w:hint="eastAsia" w:asciiTheme="minorEastAsia" w:hAnsiTheme="minorEastAsia" w:eastAsiaTheme="minorEastAsia" w:cstheme="minorEastAsia"/>
          <w:sz w:val="32"/>
          <w:szCs w:val="32"/>
          <w:highlight w:val="none"/>
        </w:rPr>
        <w:t>招标项目采购需求</w:t>
      </w:r>
    </w:p>
    <w:p>
      <w:pPr>
        <w:spacing w:line="360" w:lineRule="auto"/>
        <w:ind w:right="480" w:firstLine="602" w:firstLineChars="200"/>
        <w:jc w:val="center"/>
        <w:rPr>
          <w:rFonts w:hint="eastAsia" w:ascii="仿宋" w:hAnsi="仿宋" w:eastAsia="仿宋"/>
          <w:b/>
          <w:color w:val="000000"/>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仿宋" w:hAnsi="仿宋" w:eastAsia="仿宋"/>
          <w:b/>
          <w:color w:val="000000"/>
          <w:sz w:val="30"/>
          <w:szCs w:val="30"/>
          <w:highlight w:val="none"/>
          <w:lang w:eastAsia="zh-CN"/>
        </w:rPr>
      </w:pPr>
      <w:r>
        <w:rPr>
          <w:rFonts w:hint="eastAsia" w:asciiTheme="minorEastAsia" w:hAnsiTheme="minorEastAsia" w:eastAsiaTheme="minorEastAsia" w:cstheme="minorEastAsia"/>
          <w:sz w:val="24"/>
          <w:highlight w:val="none"/>
        </w:rPr>
        <w:t>本需求中（包括</w:t>
      </w:r>
      <w:r>
        <w:rPr>
          <w:rFonts w:hint="eastAsia" w:asciiTheme="minorEastAsia" w:hAnsiTheme="minorEastAsia" w:eastAsiaTheme="minorEastAsia" w:cstheme="minorEastAsia"/>
          <w:sz w:val="24"/>
          <w:highlight w:val="none"/>
          <w:lang w:val="en-US" w:eastAsia="zh-CN"/>
        </w:rPr>
        <w:t>附表1</w:t>
      </w:r>
      <w:r>
        <w:rPr>
          <w:rFonts w:hint="eastAsia" w:asciiTheme="minorEastAsia" w:hAnsiTheme="minorEastAsia" w:eastAsiaTheme="minorEastAsia" w:cstheme="minorEastAsia"/>
          <w:sz w:val="24"/>
          <w:highlight w:val="none"/>
        </w:rPr>
        <w:t>）标注“★”号项的要求为实质性要求，投标人必须满足或优于要求，否则投标无效。</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b/>
          <w:color w:val="000000"/>
          <w:sz w:val="24"/>
          <w:highlight w:val="none"/>
        </w:rPr>
      </w:pPr>
      <w:r>
        <w:rPr>
          <w:rFonts w:hint="eastAsia" w:ascii="仿宋" w:hAnsi="仿宋" w:eastAsia="仿宋"/>
          <w:b/>
          <w:color w:val="000000"/>
          <w:sz w:val="24"/>
          <w:highlight w:val="none"/>
          <w:lang w:eastAsia="zh-CN"/>
        </w:rPr>
        <w:t>一、</w:t>
      </w:r>
      <w:r>
        <w:rPr>
          <w:rFonts w:hint="eastAsia" w:ascii="仿宋" w:hAnsi="仿宋" w:eastAsia="仿宋"/>
          <w:b/>
          <w:color w:val="000000"/>
          <w:sz w:val="24"/>
          <w:highlight w:val="none"/>
        </w:rPr>
        <w:t>采购项目需求一览表：</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textAlignment w:val="auto"/>
        <w:rPr>
          <w:rFonts w:hint="eastAsia" w:ascii="仿宋" w:hAnsi="仿宋" w:eastAsia="仿宋"/>
          <w:b/>
          <w:color w:val="000000"/>
          <w:sz w:val="24"/>
          <w:highlight w:val="none"/>
        </w:rPr>
      </w:pPr>
    </w:p>
    <w:tbl>
      <w:tblPr>
        <w:tblStyle w:val="13"/>
        <w:tblW w:w="3126" w:type="pct"/>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1270"/>
        <w:gridCol w:w="1260"/>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bCs/>
                <w:sz w:val="28"/>
                <w:szCs w:val="28"/>
                <w:highlight w:val="none"/>
                <w:lang w:eastAsia="zh-CN"/>
              </w:rPr>
            </w:pPr>
            <w:r>
              <w:rPr>
                <w:rFonts w:hint="eastAsia" w:ascii="宋体" w:hAnsi="宋体"/>
                <w:b/>
                <w:bCs/>
                <w:sz w:val="28"/>
                <w:szCs w:val="28"/>
                <w:highlight w:val="none"/>
                <w:lang w:eastAsia="zh-CN"/>
              </w:rPr>
              <w:t>项目名称</w:t>
            </w:r>
          </w:p>
        </w:tc>
        <w:tc>
          <w:tcPr>
            <w:tcW w:w="71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部门数</w:t>
            </w:r>
          </w:p>
        </w:tc>
        <w:tc>
          <w:tcPr>
            <w:tcW w:w="7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1" w:firstLineChars="100"/>
              <w:jc w:val="both"/>
              <w:textAlignment w:val="auto"/>
              <w:rPr>
                <w:rFonts w:hint="eastAsia" w:ascii="宋体" w:hAnsi="宋体"/>
                <w:b/>
                <w:bCs/>
                <w:sz w:val="28"/>
                <w:szCs w:val="28"/>
                <w:highlight w:val="none"/>
                <w:lang w:eastAsia="zh-CN"/>
              </w:rPr>
            </w:pPr>
            <w:r>
              <w:rPr>
                <w:rFonts w:hint="eastAsia" w:ascii="宋体" w:hAnsi="宋体"/>
                <w:b/>
                <w:bCs/>
                <w:sz w:val="28"/>
                <w:szCs w:val="28"/>
                <w:highlight w:val="none"/>
                <w:lang w:eastAsia="zh-CN"/>
              </w:rPr>
              <w:t>单</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lang w:eastAsia="zh-CN"/>
              </w:rPr>
              <w:t>位</w:t>
            </w:r>
          </w:p>
        </w:tc>
        <w:tc>
          <w:tcPr>
            <w:tcW w:w="2067" w:type="pct"/>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ind w:firstLine="562" w:firstLineChars="200"/>
              <w:jc w:val="center"/>
              <w:textAlignment w:val="auto"/>
              <w:rPr>
                <w:rFonts w:hint="eastAsia" w:ascii="宋体" w:hAnsi="宋体" w:eastAsia="宋体"/>
                <w:b/>
                <w:bCs/>
                <w:sz w:val="28"/>
                <w:szCs w:val="28"/>
                <w:highlight w:val="none"/>
                <w:lang w:eastAsia="zh-CN"/>
              </w:rPr>
            </w:pPr>
            <w:r>
              <w:rPr>
                <w:rFonts w:hint="eastAsia" w:ascii="宋体" w:hAnsi="宋体"/>
                <w:b/>
                <w:bCs/>
                <w:sz w:val="28"/>
                <w:szCs w:val="28"/>
                <w:highlight w:val="none"/>
                <w:lang w:eastAsia="zh-CN"/>
              </w:rPr>
              <w:t>备</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0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val="0"/>
                <w:bCs w:val="0"/>
                <w:sz w:val="24"/>
                <w:szCs w:val="24"/>
                <w:highlight w:val="none"/>
              </w:rPr>
            </w:pPr>
            <w:r>
              <w:rPr>
                <w:rFonts w:hint="eastAsia" w:ascii="宋体" w:hAnsi="宋体"/>
                <w:b w:val="0"/>
                <w:bCs w:val="0"/>
                <w:sz w:val="24"/>
                <w:szCs w:val="24"/>
                <w:highlight w:val="none"/>
                <w:lang w:eastAsia="zh-CN"/>
              </w:rPr>
              <w:t>行政部门</w:t>
            </w:r>
            <w:r>
              <w:rPr>
                <w:rFonts w:hint="eastAsia" w:ascii="宋体" w:hAnsi="宋体"/>
                <w:b w:val="0"/>
                <w:bCs w:val="0"/>
                <w:sz w:val="24"/>
                <w:szCs w:val="24"/>
                <w:highlight w:val="none"/>
              </w:rPr>
              <w:t>办公室搬迁</w:t>
            </w:r>
          </w:p>
        </w:tc>
        <w:tc>
          <w:tcPr>
            <w:tcW w:w="71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center"/>
              <w:textAlignment w:val="auto"/>
              <w:rPr>
                <w:rFonts w:hint="default" w:ascii="宋体" w:hAnsi="宋体" w:eastAsia="宋体"/>
                <w:b w:val="0"/>
                <w:bCs w:val="0"/>
                <w:sz w:val="24"/>
                <w:szCs w:val="24"/>
                <w:highlight w:val="none"/>
                <w:lang w:val="en-US" w:eastAsia="zh-CN"/>
              </w:rPr>
            </w:pPr>
            <w:r>
              <w:rPr>
                <w:rFonts w:hint="eastAsia" w:ascii="宋体" w:hAnsi="宋体"/>
                <w:b w:val="0"/>
                <w:bCs w:val="0"/>
                <w:sz w:val="24"/>
                <w:szCs w:val="24"/>
                <w:highlight w:val="none"/>
                <w:lang w:val="en-US" w:eastAsia="zh-CN"/>
              </w:rPr>
              <w:t>13</w:t>
            </w:r>
          </w:p>
        </w:tc>
        <w:tc>
          <w:tcPr>
            <w:tcW w:w="71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val="0"/>
                <w:bCs w:val="0"/>
                <w:sz w:val="24"/>
                <w:szCs w:val="24"/>
                <w:highlight w:val="none"/>
                <w:lang w:eastAsia="zh-CN"/>
              </w:rPr>
            </w:pPr>
            <w:r>
              <w:rPr>
                <w:rFonts w:hint="eastAsia" w:ascii="宋体" w:hAnsi="宋体"/>
                <w:b w:val="0"/>
                <w:bCs w:val="0"/>
                <w:sz w:val="24"/>
                <w:szCs w:val="24"/>
                <w:highlight w:val="none"/>
                <w:lang w:eastAsia="zh-CN"/>
              </w:rPr>
              <w:t>个</w:t>
            </w:r>
          </w:p>
        </w:tc>
        <w:tc>
          <w:tcPr>
            <w:tcW w:w="2067" w:type="pct"/>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ind w:firstLine="480" w:firstLineChars="200"/>
              <w:jc w:val="center"/>
              <w:textAlignment w:val="auto"/>
              <w:rPr>
                <w:rFonts w:hint="default" w:ascii="宋体" w:hAnsi="宋体" w:eastAsia="宋体"/>
                <w:b w:val="0"/>
                <w:bCs w:val="0"/>
                <w:sz w:val="24"/>
                <w:szCs w:val="24"/>
                <w:highlight w:val="none"/>
                <w:lang w:val="en-US" w:eastAsia="zh-CN"/>
              </w:rPr>
            </w:pPr>
            <w:r>
              <w:rPr>
                <w:rFonts w:hint="eastAsia" w:ascii="宋体" w:hAnsi="宋体"/>
                <w:b w:val="0"/>
                <w:bCs w:val="0"/>
                <w:sz w:val="24"/>
                <w:szCs w:val="24"/>
                <w:highlight w:val="none"/>
              </w:rPr>
              <w:t>详细搬迁清单</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rPr>
              <w:t>见附</w:t>
            </w:r>
            <w:r>
              <w:rPr>
                <w:rFonts w:hint="eastAsia" w:ascii="宋体" w:hAnsi="宋体"/>
                <w:b w:val="0"/>
                <w:bCs w:val="0"/>
                <w:sz w:val="24"/>
                <w:szCs w:val="24"/>
                <w:highlight w:val="none"/>
                <w:lang w:val="en-US" w:eastAsia="zh-CN"/>
              </w:rPr>
              <w:t>表1</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lang w:val="en-US" w:eastAsia="zh-CN"/>
              </w:rPr>
              <w:t>提供的搬迁清单只供参考，以实际需搬运为准。</w:t>
            </w:r>
          </w:p>
        </w:tc>
      </w:tr>
    </w:tbl>
    <w:p>
      <w:pPr>
        <w:spacing w:line="360" w:lineRule="auto"/>
        <w:rPr>
          <w:rFonts w:asciiTheme="minorEastAsia" w:hAnsiTheme="minorEastAsia" w:eastAsiaTheme="minorEastAsia" w:cstheme="minorEastAsia"/>
          <w:sz w:val="24"/>
          <w:highlight w:val="none"/>
        </w:rPr>
      </w:pPr>
    </w:p>
    <w:p>
      <w:pPr>
        <w:spacing w:line="360" w:lineRule="auto"/>
        <w:ind w:firstLine="482"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二、搬迁基本信息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（一）搬出地：广西建设职业技术学院实训南楼、</w:t>
      </w:r>
      <w:r>
        <w:rPr>
          <w:rFonts w:hint="eastAsia" w:ascii="宋体" w:hAnsi="宋体" w:eastAsia="宋体" w:cs="宋体"/>
          <w:sz w:val="24"/>
          <w:highlight w:val="none"/>
          <w:lang w:eastAsia="zh-CN"/>
        </w:rPr>
        <w:t>行政办公楼（裙楼</w:t>
      </w:r>
      <w:r>
        <w:rPr>
          <w:rFonts w:hint="eastAsia" w:ascii="宋体" w:hAnsi="宋体" w:eastAsia="宋体" w:cs="宋体"/>
          <w:sz w:val="24"/>
          <w:highlight w:val="none"/>
          <w:lang w:val="en-US" w:eastAsia="zh-CN"/>
        </w:rPr>
        <w:t>1楼</w:t>
      </w:r>
      <w:r>
        <w:rPr>
          <w:rFonts w:hint="eastAsia" w:ascii="宋体" w:hAnsi="宋体" w:eastAsia="宋体" w:cs="宋体"/>
          <w:sz w:val="24"/>
          <w:highlight w:val="none"/>
          <w:lang w:eastAsia="zh-CN"/>
        </w:rPr>
        <w:t>）</w:t>
      </w:r>
      <w:r>
        <w:rPr>
          <w:rFonts w:hint="eastAsia" w:ascii="宋体" w:hAnsi="宋体" w:eastAsia="宋体" w:cs="宋体"/>
          <w:sz w:val="24"/>
          <w:highlight w:val="none"/>
        </w:rPr>
        <w:t>，广西南宁市西乡塘区罗文大道33号。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（二）搬入地：广西建设职业技术学院行政办公楼，广西南宁市西乡塘区罗文大道33号。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szCs w:val="24"/>
          <w:highlight w:val="none"/>
        </w:rPr>
        <w:t>（三）搬迁时间：自签订合同之日起</w:t>
      </w:r>
      <w:r>
        <w:rPr>
          <w:rFonts w:hint="eastAsia" w:ascii="宋体" w:hAnsi="宋体" w:eastAsia="宋体" w:cs="宋体"/>
          <w:sz w:val="24"/>
          <w:szCs w:val="24"/>
          <w:highlight w:val="none"/>
          <w:u w:val="single"/>
        </w:rPr>
        <w:t xml:space="preserve"> 30 </w:t>
      </w:r>
      <w:r>
        <w:rPr>
          <w:rFonts w:hint="eastAsia" w:ascii="宋体" w:hAnsi="宋体" w:eastAsia="宋体" w:cs="宋体"/>
          <w:sz w:val="24"/>
          <w:szCs w:val="24"/>
          <w:highlight w:val="none"/>
        </w:rPr>
        <w:t>日内或按照采购人</w:t>
      </w:r>
      <w:r>
        <w:rPr>
          <w:rFonts w:hint="eastAsia" w:ascii="宋体" w:hAnsi="宋体" w:eastAsia="宋体" w:cs="宋体"/>
          <w:sz w:val="24"/>
          <w:szCs w:val="24"/>
          <w:highlight w:val="none"/>
          <w:lang w:eastAsia="zh-CN"/>
        </w:rPr>
        <w:t>搬迁工作计划</w:t>
      </w:r>
      <w:r>
        <w:rPr>
          <w:rFonts w:hint="eastAsia" w:ascii="宋体" w:hAnsi="宋体" w:eastAsia="宋体" w:cs="宋体"/>
          <w:sz w:val="24"/>
          <w:szCs w:val="24"/>
          <w:highlight w:val="none"/>
        </w:rPr>
        <w:t>进度要求</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四）各投标人需对项目实施场地进行了解以保证顺利实施，投标人应按要求到采购人（广西建设职业技术学院）指定地点进行实地勘察。凡因中标人勘察有误造成无法按采购人要求实施的将被拒绝验收，引起的一切后果，均由中标人承担全部赔付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（五）搬迁路线（见附</w:t>
      </w:r>
      <w:r>
        <w:rPr>
          <w:rFonts w:hint="eastAsia" w:ascii="宋体" w:hAnsi="宋体" w:cs="宋体"/>
          <w:sz w:val="24"/>
          <w:highlight w:val="none"/>
          <w:lang w:val="en-US" w:eastAsia="zh-CN"/>
        </w:rPr>
        <w:t>表</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p>
    <w:p>
      <w:pPr>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三、总体要求</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（一）</w:t>
      </w:r>
      <w:r>
        <w:rPr>
          <w:rFonts w:hint="eastAsia" w:asciiTheme="minorEastAsia" w:hAnsiTheme="minorEastAsia" w:eastAsiaTheme="minorEastAsia" w:cstheme="minorEastAsia"/>
          <w:sz w:val="24"/>
          <w:highlight w:val="none"/>
        </w:rPr>
        <w:t>搬运一间办公室原则用一部车，大的办公室一车未装完，下一车还是同一部车。每台车必须做完一个部门后才接着下个部门。</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二</w:t>
      </w:r>
      <w:r>
        <w:rPr>
          <w:rFonts w:hint="eastAsia" w:asciiTheme="minorEastAsia" w:hAnsiTheme="minorEastAsia" w:eastAsiaTheme="minorEastAsia" w:cstheme="minorEastAsia"/>
          <w:sz w:val="24"/>
          <w:highlight w:val="none"/>
        </w:rPr>
        <w:t>）部门科室</w:t>
      </w:r>
      <w:r>
        <w:rPr>
          <w:rFonts w:hint="eastAsia" w:asciiTheme="minorEastAsia" w:hAnsiTheme="minorEastAsia" w:eastAsiaTheme="minorEastAsia" w:cstheme="minorEastAsia"/>
          <w:sz w:val="24"/>
          <w:highlight w:val="none"/>
          <w:lang w:eastAsia="zh-CN"/>
        </w:rPr>
        <w:t>要</w:t>
      </w:r>
      <w:r>
        <w:rPr>
          <w:rFonts w:hint="eastAsia" w:asciiTheme="minorEastAsia" w:hAnsiTheme="minorEastAsia" w:eastAsiaTheme="minorEastAsia" w:cstheme="minorEastAsia"/>
          <w:sz w:val="24"/>
          <w:highlight w:val="none"/>
        </w:rPr>
        <w:t>对称，</w:t>
      </w:r>
      <w:r>
        <w:rPr>
          <w:rFonts w:hint="eastAsia" w:asciiTheme="minorEastAsia" w:hAnsiTheme="minorEastAsia" w:eastAsiaTheme="minorEastAsia" w:cstheme="minorEastAsia"/>
          <w:sz w:val="24"/>
          <w:highlight w:val="none"/>
          <w:lang w:eastAsia="zh-CN"/>
        </w:rPr>
        <w:t>所有货物分类</w:t>
      </w:r>
      <w:r>
        <w:rPr>
          <w:rFonts w:hint="eastAsia" w:asciiTheme="minorEastAsia" w:hAnsiTheme="minorEastAsia" w:eastAsiaTheme="minorEastAsia" w:cstheme="minorEastAsia"/>
          <w:sz w:val="24"/>
          <w:highlight w:val="none"/>
        </w:rPr>
        <w:t>打包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贴标签，</w:t>
      </w:r>
      <w:r>
        <w:rPr>
          <w:rFonts w:hint="eastAsia" w:asciiTheme="minorEastAsia" w:hAnsiTheme="minorEastAsia" w:eastAsiaTheme="minorEastAsia" w:cstheme="minorEastAsia"/>
          <w:sz w:val="24"/>
          <w:highlight w:val="none"/>
          <w:lang w:eastAsia="zh-CN"/>
        </w:rPr>
        <w:t>写上</w:t>
      </w:r>
      <w:r>
        <w:rPr>
          <w:rFonts w:hint="eastAsia" w:asciiTheme="minorEastAsia" w:hAnsiTheme="minorEastAsia" w:eastAsiaTheme="minorEastAsia" w:cstheme="minorEastAsia"/>
          <w:sz w:val="24"/>
          <w:highlight w:val="none"/>
        </w:rPr>
        <w:t>新房号，同</w:t>
      </w:r>
      <w:r>
        <w:rPr>
          <w:rFonts w:hint="eastAsia" w:asciiTheme="minorEastAsia" w:hAnsiTheme="minorEastAsia" w:eastAsiaTheme="minorEastAsia" w:cstheme="minorEastAsia"/>
          <w:sz w:val="24"/>
          <w:highlight w:val="none"/>
          <w:lang w:eastAsia="zh-CN"/>
        </w:rPr>
        <w:t>一个</w:t>
      </w:r>
      <w:r>
        <w:rPr>
          <w:rFonts w:hint="eastAsia" w:asciiTheme="minorEastAsia" w:hAnsiTheme="minorEastAsia" w:eastAsiaTheme="minorEastAsia" w:cstheme="minorEastAsia"/>
          <w:sz w:val="24"/>
          <w:highlight w:val="none"/>
        </w:rPr>
        <w:t>办公室的所有物品包装上都写一个代表工作人员的名字</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以便对应搬入，避免过多寻找，节时省力。</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为安全、有序、按期完成搬迁任务，投标人需统筹安排，制定详细、科学、合理的搬迁方案。搬迁方案应包含：货物打包以及搬运的方式；明确投入运输车辆数量以及人员数量；搬迁进度计划；进度、质量和安全保证措施等。</w:t>
      </w: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四、具体要求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rPr>
        <w:t>标人须依据搬运物品实际情况，自行准备搬运货物所需专用遮盖和包装物，如毯子、雨布等。</w:t>
      </w:r>
    </w:p>
    <w:p>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rPr>
        <w:t>标人需提供打包服务，搬迁打包所需的木箱、纸箱、泡沫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麻袋、记号笔、封口胶、螺丝刀、锤子、报纸、尼龙绳、标签贴等物品由投标人负责提供。根据搬运计划安排，投标人需提前两天提供纸箱给需搬迁的部门，把电脑、</w:t>
      </w:r>
      <w:r>
        <w:rPr>
          <w:rFonts w:hint="eastAsia" w:ascii="宋体" w:hAnsi="宋体" w:eastAsia="宋体" w:cs="宋体"/>
          <w:sz w:val="24"/>
          <w:szCs w:val="24"/>
          <w:highlight w:val="none"/>
          <w:lang w:eastAsia="zh-CN"/>
        </w:rPr>
        <w:t>打印机、复印机、碎纸机等</w:t>
      </w:r>
      <w:r>
        <w:rPr>
          <w:rFonts w:hint="eastAsia" w:ascii="宋体" w:hAnsi="宋体" w:eastAsia="宋体" w:cs="宋体"/>
          <w:sz w:val="24"/>
          <w:szCs w:val="24"/>
          <w:highlight w:val="none"/>
        </w:rPr>
        <w:t>拆装好，将搬迁物品整理装箱后要贴上所属部门标签、新的房号。</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会议桌、</w:t>
      </w:r>
      <w:r>
        <w:rPr>
          <w:rFonts w:hint="eastAsia" w:ascii="宋体" w:hAnsi="宋体" w:eastAsia="宋体" w:cs="宋体"/>
          <w:kern w:val="0"/>
          <w:sz w:val="24"/>
          <w:szCs w:val="24"/>
          <w:highlight w:val="none"/>
        </w:rPr>
        <w:t>办公桌椅、卡座、柜子不能整体搬运</w:t>
      </w:r>
      <w:r>
        <w:rPr>
          <w:rFonts w:hint="eastAsia" w:ascii="宋体" w:hAnsi="宋体" w:eastAsia="宋体" w:cs="宋体"/>
          <w:kern w:val="0"/>
          <w:sz w:val="24"/>
          <w:szCs w:val="24"/>
          <w:highlight w:val="none"/>
          <w:lang w:eastAsia="zh-CN"/>
        </w:rPr>
        <w:t>的</w:t>
      </w:r>
      <w:r>
        <w:rPr>
          <w:rFonts w:hint="eastAsia" w:ascii="宋体" w:hAnsi="宋体" w:eastAsia="宋体" w:cs="宋体"/>
          <w:kern w:val="0"/>
          <w:sz w:val="24"/>
          <w:szCs w:val="24"/>
          <w:highlight w:val="none"/>
        </w:rPr>
        <w:t>，需在旧址拆解后再搬运并在新址重新组装，拆解和重新组装均由成交</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负责。搬运过程中需进行保护性包装，确保相关物品在搬运过程中无损失；</w:t>
      </w:r>
      <w:r>
        <w:rPr>
          <w:rFonts w:hint="eastAsia" w:ascii="宋体" w:hAnsi="宋体" w:eastAsia="宋体" w:cs="宋体"/>
          <w:sz w:val="24"/>
          <w:szCs w:val="24"/>
          <w:highlight w:val="none"/>
        </w:rPr>
        <w:t>如有损坏的，由投标人维修恢复原样；不能维修恢复或找回的，由投标人按原价值赔偿。如搬迁前已发现损坏的，应及时通知搬迁部门具体负责同志。</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（四）在搬运过程中，应注意周围的设备设施，确保采购人的其它设备设施不被损坏（如已搬运的货物、房屋的门窗、地砖、墙面、墙角等）。如造成损坏的，由投标人维修恢复原样；不能维修恢复的，由</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rPr>
        <w:t>标人按原价值赔偿。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★（五）本项目包括专业设备2套，分别为</w:t>
      </w:r>
      <w:r>
        <w:rPr>
          <w:rFonts w:hint="eastAsia" w:ascii="宋体" w:hAnsi="宋体" w:eastAsia="宋体" w:cs="宋体"/>
          <w:b/>
          <w:bCs/>
          <w:sz w:val="24"/>
          <w:szCs w:val="24"/>
          <w:highlight w:val="none"/>
        </w:rPr>
        <w:t>会议系统1套和诊改平台设备1套。</w:t>
      </w:r>
      <w:r>
        <w:rPr>
          <w:rFonts w:hint="eastAsia" w:ascii="宋体" w:hAnsi="宋体" w:eastAsia="宋体" w:cs="宋体"/>
          <w:sz w:val="24"/>
          <w:szCs w:val="24"/>
          <w:highlight w:val="none"/>
        </w:rPr>
        <w:t>对于专业设备，</w:t>
      </w:r>
      <w:r>
        <w:rPr>
          <w:rFonts w:hint="eastAsia" w:ascii="宋体" w:hAnsi="宋体" w:cs="宋体"/>
          <w:strike w:val="0"/>
          <w:dstrike w:val="0"/>
          <w:sz w:val="24"/>
          <w:szCs w:val="24"/>
          <w:highlight w:val="none"/>
          <w:lang w:val="en-US" w:eastAsia="zh-CN"/>
        </w:rPr>
        <w:t>投</w:t>
      </w:r>
      <w:r>
        <w:rPr>
          <w:rFonts w:hint="eastAsia" w:ascii="宋体" w:hAnsi="宋体" w:eastAsia="宋体" w:cs="宋体"/>
          <w:sz w:val="24"/>
          <w:szCs w:val="24"/>
          <w:highlight w:val="none"/>
        </w:rPr>
        <w:t>标人必须聘请原厂技术员进行拆装、整理、打包、调试，不得私自拆装或聘请无相关资质第三方人员进行拆装、整理、打包、调试。</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必须提供详尽的搬运计划，如搬运天数，使用车辆型号和数量、搬运工人数量、搬出、搬入地址具体负责人的姓名及联系电话等。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（七）安全要求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1.投标人在搬运过程中应遵守《中华人民共和国安全生产法》以及其他有关法律法规，遵守采购人现场管理的有关规定。</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★2.因</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标人或其搬运人员责任造成自身安全事故或第三方人身安全事故的，由</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标人全部负责。由于第三方责任导致</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标人搬运人员人身安全事故的，由</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标人和第三方进行协商处理。</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（八）在搬运过程中，投标人必须指派有相关工作经验的负责人，在搬迁现场进行监督、指导。</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w:t>
      </w:r>
      <w:r>
        <w:rPr>
          <w:rFonts w:hint="eastAsia" w:asciiTheme="minorEastAsia" w:hAnsiTheme="minorEastAsia" w:eastAsiaTheme="minorEastAsia" w:cstheme="minorEastAsia"/>
          <w:sz w:val="24"/>
          <w:highlight w:val="none"/>
          <w:lang w:val="en-US" w:eastAsia="zh-CN"/>
        </w:rPr>
        <w:t>中</w:t>
      </w:r>
      <w:r>
        <w:rPr>
          <w:rFonts w:hint="eastAsia" w:asciiTheme="minorEastAsia" w:hAnsiTheme="minorEastAsia" w:eastAsiaTheme="minorEastAsia" w:cstheme="minorEastAsia"/>
          <w:sz w:val="24"/>
          <w:highlight w:val="none"/>
        </w:rPr>
        <w:t>标人应在合同限期内把所有物品设备搬运到指定地点，并确认全部能正常使用之后，方能进入验收程序。</w:t>
      </w: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五、商务要求</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1"/>
        <w:gridCol w:w="1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1"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付款方式</w:t>
            </w:r>
          </w:p>
        </w:tc>
        <w:tc>
          <w:tcPr>
            <w:tcW w:w="1221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highlight w:val="none"/>
                <w:lang w:eastAsia="zh-CN"/>
              </w:rPr>
            </w:pPr>
            <w:r>
              <w:rPr>
                <w:rFonts w:hint="eastAsia" w:ascii="宋体" w:hAnsi="宋体" w:eastAsia="宋体" w:cs="宋体"/>
                <w:color w:val="auto"/>
                <w:sz w:val="24"/>
                <w:szCs w:val="24"/>
                <w:highlight w:val="none"/>
              </w:rPr>
              <w:t>搬迁项目完成</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中</w:t>
            </w:r>
            <w:r>
              <w:rPr>
                <w:rFonts w:hint="eastAsia" w:ascii="宋体" w:hAnsi="宋体" w:eastAsia="宋体" w:cs="宋体"/>
                <w:bCs/>
                <w:sz w:val="24"/>
                <w:szCs w:val="24"/>
                <w:highlight w:val="none"/>
              </w:rPr>
              <w:t>标人开具全额发票给采购人，采购人收到发票后十个工作日内</w:t>
            </w:r>
            <w:r>
              <w:rPr>
                <w:rFonts w:hint="eastAsia" w:ascii="宋体" w:hAnsi="宋体" w:eastAsia="宋体" w:cs="宋体"/>
                <w:bCs/>
                <w:sz w:val="24"/>
                <w:szCs w:val="24"/>
                <w:highlight w:val="none"/>
                <w:lang w:eastAsia="zh-CN"/>
              </w:rPr>
              <w:t>完成付款。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1"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其他要求</w:t>
            </w:r>
          </w:p>
        </w:tc>
        <w:tc>
          <w:tcPr>
            <w:tcW w:w="12214" w:type="dxa"/>
            <w:vAlign w:val="center"/>
          </w:tcPr>
          <w:p>
            <w:pPr>
              <w:keepNext w:val="0"/>
              <w:keepLines w:val="0"/>
              <w:pageBreakBefore w:val="0"/>
              <w:widowControl w:val="0"/>
              <w:tabs>
                <w:tab w:val="left" w:pos="4188"/>
              </w:tabs>
              <w:kinsoku/>
              <w:wordWrap/>
              <w:overflowPunct/>
              <w:topLinePunct w:val="0"/>
              <w:autoSpaceDE/>
              <w:autoSpaceDN/>
              <w:bidi w:val="0"/>
              <w:adjustRightInd/>
              <w:snapToGrid/>
              <w:spacing w:line="240" w:lineRule="atLeast"/>
              <w:ind w:right="7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、搬迁服务实行总包干价。报价包含供应商为完成本次搬迁服务所需的一切费用。报价必须含以下部分，包括：</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（1）服务的价格；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（2）必要的保险费用和各项税金；</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（3）投标人为完成本次服务所需的运输、装卸、安装、调试、恢复、维修、保险、各项税费等服务和辅材、杂配件的所需的一切费用。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（4）投标人应在响应文件中承诺为本项目所有尚未购买有人身意外险的搬迁人员购买人身意外险。</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、搬运计划经双方商定签字后，如因成交供应商原因未能按时完成搬迁，每延期1天按合同金额的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%支付违约金，违约金从合同款中扣除。延期7天或以上的，采购人有权利终止合同，由此造成的一切损失由中标人独立承担。</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、成交供应商进场前，必须提供所有参加此次搬迁人员的身份证</w:t>
            </w:r>
            <w:r>
              <w:rPr>
                <w:rFonts w:hint="eastAsia" w:ascii="宋体" w:hAnsi="宋体" w:eastAsia="宋体" w:cs="宋体"/>
                <w:sz w:val="24"/>
                <w:szCs w:val="24"/>
                <w:highlight w:val="none"/>
                <w:lang w:eastAsia="zh-CN"/>
              </w:rPr>
              <w:t>原件及</w:t>
            </w:r>
            <w:r>
              <w:rPr>
                <w:rFonts w:hint="eastAsia" w:ascii="宋体" w:hAnsi="宋体" w:eastAsia="宋体" w:cs="宋体"/>
                <w:sz w:val="24"/>
                <w:szCs w:val="24"/>
                <w:highlight w:val="none"/>
              </w:rPr>
              <w:t>复印件（原件查验后立即退还），搬迁所有人员达到广西建设职业学院新型冠状病毒肺炎防疫要求。投标人在中标后，须提供以上所有证件原件给采购人进行备案登记。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统一</w:t>
            </w:r>
            <w:r>
              <w:rPr>
                <w:rFonts w:hint="eastAsia" w:ascii="宋体" w:hAnsi="宋体" w:eastAsia="宋体" w:cs="宋体"/>
                <w:sz w:val="24"/>
                <w:szCs w:val="24"/>
                <w:highlight w:val="none"/>
              </w:rPr>
              <w:t>现场勘察</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不参加现场探勘无资格参与本项目投标。</w:t>
            </w:r>
            <w:r>
              <w:rPr>
                <w:rFonts w:hint="eastAsia" w:ascii="宋体" w:hAnsi="宋体" w:eastAsia="宋体" w:cs="宋体"/>
                <w:sz w:val="24"/>
                <w:szCs w:val="24"/>
                <w:highlight w:val="none"/>
              </w:rPr>
              <w:t>时间20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月xx日</w:t>
            </w:r>
            <w:r>
              <w:rPr>
                <w:rFonts w:hint="eastAsia" w:ascii="宋体" w:hAnsi="宋体" w:eastAsia="宋体" w:cs="宋体"/>
                <w:sz w:val="24"/>
                <w:szCs w:val="24"/>
                <w:highlight w:val="none"/>
                <w:lang w:val="en-US" w:eastAsia="zh-CN"/>
              </w:rPr>
              <w:t>9时00分（逾期自误），</w:t>
            </w:r>
            <w:r>
              <w:rPr>
                <w:rFonts w:hint="eastAsia" w:ascii="宋体" w:hAnsi="宋体" w:eastAsia="宋体" w:cs="宋体"/>
                <w:sz w:val="24"/>
                <w:szCs w:val="24"/>
                <w:highlight w:val="none"/>
              </w:rPr>
              <w:t>现场勘察地址：南宁市西乡塘区罗文大道33号，联系人：龙老师，电话：</w:t>
            </w:r>
            <w:r>
              <w:rPr>
                <w:rFonts w:hint="eastAsia" w:ascii="宋体" w:hAnsi="宋体" w:eastAsia="宋体" w:cs="宋体"/>
                <w:sz w:val="24"/>
                <w:szCs w:val="24"/>
                <w:highlight w:val="none"/>
                <w:lang w:val="en-US" w:eastAsia="zh-CN"/>
              </w:rPr>
              <w:t>0771-</w:t>
            </w:r>
            <w:r>
              <w:rPr>
                <w:rFonts w:hint="eastAsia" w:ascii="宋体" w:hAnsi="宋体" w:eastAsia="宋体" w:cs="宋体"/>
                <w:sz w:val="24"/>
                <w:szCs w:val="24"/>
                <w:highlight w:val="none"/>
              </w:rPr>
              <w:t>3395116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现场考察所发生的一切费用由投标人自行承担，现行考察期间由投标人自身原因所发生的一切事故由投标人自行承担。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75" w:type="dxa"/>
            <w:gridSpan w:val="2"/>
            <w:vAlign w:val="center"/>
          </w:tcPr>
          <w:p>
            <w:pPr>
              <w:keepNext w:val="0"/>
              <w:keepLines w:val="0"/>
              <w:pageBreakBefore w:val="0"/>
              <w:widowControl w:val="0"/>
              <w:tabs>
                <w:tab w:val="left" w:pos="4188"/>
              </w:tabs>
              <w:kinsoku/>
              <w:wordWrap/>
              <w:overflowPunct/>
              <w:topLinePunct w:val="0"/>
              <w:autoSpaceDE/>
              <w:autoSpaceDN/>
              <w:bidi w:val="0"/>
              <w:adjustRightInd/>
              <w:snapToGrid/>
              <w:spacing w:line="240" w:lineRule="atLeast"/>
              <w:ind w:right="7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特别说明：本项目所有的技术及商务要求均为实质性要求，必须全部满足。</w:t>
            </w:r>
          </w:p>
        </w:tc>
      </w:tr>
    </w:tbl>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sz w:val="24"/>
          <w:highlight w:val="none"/>
          <w:lang w:eastAsia="zh-CN"/>
        </w:rPr>
        <w:t>附</w:t>
      </w:r>
      <w:r>
        <w:rPr>
          <w:rFonts w:hint="eastAsia" w:asciiTheme="minorEastAsia" w:hAnsiTheme="minorEastAsia" w:eastAsiaTheme="minorEastAsia" w:cstheme="minorEastAsia"/>
          <w:sz w:val="24"/>
          <w:highlight w:val="none"/>
          <w:lang w:val="en-US" w:eastAsia="zh-CN"/>
        </w:rPr>
        <w:t>表  1.</w:t>
      </w:r>
      <w:r>
        <w:rPr>
          <w:rFonts w:hint="eastAsia" w:ascii="宋体" w:hAnsi="宋体" w:eastAsia="宋体" w:cs="宋体"/>
          <w:sz w:val="24"/>
          <w:szCs w:val="24"/>
          <w:highlight w:val="none"/>
        </w:rPr>
        <w:t>详细搬迁清单</w:t>
      </w:r>
    </w:p>
    <w:p>
      <w:pPr>
        <w:spacing w:line="360" w:lineRule="auto"/>
        <w:ind w:firstLine="480" w:firstLineChars="2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 xml:space="preserve">      2.</w:t>
      </w:r>
      <w:r>
        <w:rPr>
          <w:rFonts w:hint="eastAsia" w:ascii="宋体" w:hAnsi="宋体" w:eastAsia="宋体" w:cs="宋体"/>
          <w:sz w:val="24"/>
          <w:highlight w:val="none"/>
          <w:lang w:eastAsia="zh-CN"/>
        </w:rPr>
        <w:t>搬迁路线</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附件3</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评标办法</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黑体" w:hAnsi="黑体" w:eastAsia="黑体" w:cs="黑体"/>
          <w:b w:val="0"/>
          <w:bCs w:val="0"/>
          <w:sz w:val="24"/>
          <w:highlight w:val="none"/>
          <w:lang w:eastAsia="zh-CN"/>
        </w:rPr>
      </w:pPr>
      <w:r>
        <w:rPr>
          <w:rFonts w:hint="eastAsia" w:ascii="黑体" w:hAnsi="黑体" w:eastAsia="黑体" w:cs="黑体"/>
          <w:b w:val="0"/>
          <w:bCs w:val="0"/>
          <w:sz w:val="24"/>
          <w:highlight w:val="none"/>
          <w:lang w:val="en-US" w:eastAsia="zh-CN"/>
        </w:rPr>
        <w:t>一、</w:t>
      </w:r>
      <w:r>
        <w:rPr>
          <w:rFonts w:hint="eastAsia" w:ascii="黑体" w:hAnsi="黑体" w:eastAsia="黑体" w:cs="黑体"/>
          <w:b w:val="0"/>
          <w:bCs w:val="0"/>
          <w:sz w:val="24"/>
          <w:highlight w:val="none"/>
        </w:rPr>
        <w:t>评标</w:t>
      </w:r>
      <w:r>
        <w:rPr>
          <w:rFonts w:hint="eastAsia" w:ascii="黑体" w:hAnsi="黑体" w:eastAsia="黑体" w:cs="黑体"/>
          <w:b w:val="0"/>
          <w:bCs w:val="0"/>
          <w:sz w:val="24"/>
          <w:highlight w:val="none"/>
          <w:lang w:val="en-US" w:eastAsia="zh-CN"/>
        </w:rPr>
        <w:t>原则</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w:t>
      </w:r>
      <w:r>
        <w:rPr>
          <w:rFonts w:hint="eastAsia" w:asciiTheme="minorEastAsia" w:hAnsiTheme="minorEastAsia" w:eastAsiaTheme="minorEastAsia" w:cstheme="minorEastAsia"/>
          <w:sz w:val="24"/>
          <w:highlight w:val="none"/>
          <w:lang w:val="en-US" w:eastAsia="zh-CN"/>
        </w:rPr>
        <w:t>评标</w:t>
      </w:r>
      <w:r>
        <w:rPr>
          <w:rFonts w:hint="eastAsia" w:asciiTheme="minorEastAsia" w:hAnsiTheme="minorEastAsia" w:eastAsiaTheme="minorEastAsia" w:cstheme="minorEastAsia"/>
          <w:sz w:val="24"/>
          <w:highlight w:val="none"/>
        </w:rPr>
        <w:t>小组构成：本项目的</w:t>
      </w:r>
      <w:r>
        <w:rPr>
          <w:rFonts w:hint="eastAsia" w:asciiTheme="minorEastAsia" w:hAnsiTheme="minorEastAsia" w:eastAsiaTheme="minorEastAsia" w:cstheme="minorEastAsia"/>
          <w:sz w:val="24"/>
          <w:highlight w:val="none"/>
          <w:lang w:eastAsia="zh-CN"/>
        </w:rPr>
        <w:t>评标小组</w:t>
      </w:r>
      <w:r>
        <w:rPr>
          <w:rFonts w:hint="eastAsia" w:asciiTheme="minorEastAsia" w:hAnsiTheme="minorEastAsia" w:eastAsiaTheme="minorEastAsia" w:cstheme="minorEastAsia"/>
          <w:sz w:val="24"/>
          <w:highlight w:val="none"/>
        </w:rPr>
        <w:t>由采购人代表和有关技术、经济等方面的</w:t>
      </w:r>
      <w:r>
        <w:rPr>
          <w:rFonts w:hint="eastAsia" w:asciiTheme="minorEastAsia" w:hAnsiTheme="minorEastAsia" w:eastAsiaTheme="minorEastAsia" w:cstheme="minorEastAsia"/>
          <w:sz w:val="24"/>
          <w:highlight w:val="none"/>
          <w:lang w:val="en-US" w:eastAsia="zh-CN"/>
        </w:rPr>
        <w:t>评委</w:t>
      </w:r>
      <w:r>
        <w:rPr>
          <w:rFonts w:hint="eastAsia" w:asciiTheme="minorEastAsia" w:hAnsiTheme="minorEastAsia" w:eastAsiaTheme="minorEastAsia" w:cstheme="minorEastAsia"/>
          <w:sz w:val="24"/>
          <w:highlight w:val="none"/>
        </w:rPr>
        <w:t>组成。成员人数应当为三人以上（含三人）单数。其中，技术、经济等方面的专家不得少于成员总数的三分之二。</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(二）评标依据：</w:t>
      </w:r>
      <w:r>
        <w:rPr>
          <w:rFonts w:hint="eastAsia" w:asciiTheme="minorEastAsia" w:hAnsiTheme="minorEastAsia" w:eastAsiaTheme="minorEastAsia" w:cstheme="minorEastAsia"/>
          <w:sz w:val="24"/>
          <w:highlight w:val="none"/>
          <w:lang w:eastAsia="zh-CN"/>
        </w:rPr>
        <w:t>评标小组</w:t>
      </w:r>
      <w:r>
        <w:rPr>
          <w:rFonts w:hint="eastAsia" w:asciiTheme="minorEastAsia" w:hAnsiTheme="minorEastAsia" w:eastAsiaTheme="minorEastAsia" w:cstheme="minorEastAsia"/>
          <w:sz w:val="24"/>
          <w:highlight w:val="none"/>
        </w:rPr>
        <w:t>将以</w:t>
      </w:r>
      <w:r>
        <w:rPr>
          <w:rFonts w:hint="eastAsia" w:asciiTheme="minorEastAsia" w:hAnsiTheme="minorEastAsia" w:eastAsiaTheme="minorEastAsia" w:cstheme="minorEastAsia"/>
          <w:sz w:val="24"/>
          <w:highlight w:val="none"/>
          <w:lang w:eastAsia="zh-CN"/>
        </w:rPr>
        <w:t>公开竞投</w:t>
      </w:r>
      <w:r>
        <w:rPr>
          <w:rFonts w:hint="eastAsia" w:asciiTheme="minorEastAsia" w:hAnsiTheme="minorEastAsia" w:eastAsiaTheme="minorEastAsia" w:cstheme="minorEastAsia"/>
          <w:sz w:val="24"/>
          <w:highlight w:val="none"/>
        </w:rPr>
        <w:t>文件和响应文件为评定依据进行评审，对供应商的报价、服务方案、业绩等内容按百分制打分。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(三）评标方法：综合评分法。</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黑体" w:hAnsi="黑体" w:eastAsia="黑体" w:cs="黑体"/>
          <w:sz w:val="24"/>
          <w:highlight w:val="none"/>
        </w:rPr>
      </w:pPr>
      <w:r>
        <w:rPr>
          <w:rFonts w:hint="eastAsia" w:ascii="黑体" w:hAnsi="黑体" w:eastAsia="黑体" w:cs="黑体"/>
          <w:b/>
          <w:bCs/>
          <w:sz w:val="24"/>
          <w:highlight w:val="none"/>
        </w:rPr>
        <w:t>二、评标方法</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对进入详评的，</w:t>
      </w:r>
      <w:r>
        <w:rPr>
          <w:rFonts w:hint="eastAsia" w:asciiTheme="minorEastAsia" w:hAnsiTheme="minorEastAsia" w:eastAsiaTheme="minorEastAsia" w:cstheme="minorEastAsia"/>
          <w:sz w:val="24"/>
          <w:highlight w:val="none"/>
          <w:lang w:eastAsia="zh-CN"/>
        </w:rPr>
        <w:t>评标小组</w:t>
      </w:r>
      <w:r>
        <w:rPr>
          <w:rFonts w:hint="eastAsia" w:asciiTheme="minorEastAsia" w:hAnsiTheme="minorEastAsia" w:eastAsiaTheme="minorEastAsia" w:cstheme="minorEastAsia"/>
          <w:sz w:val="24"/>
          <w:highlight w:val="none"/>
        </w:rPr>
        <w:t>将以</w:t>
      </w:r>
      <w:r>
        <w:rPr>
          <w:rFonts w:hint="eastAsia" w:asciiTheme="minorEastAsia" w:hAnsiTheme="minorEastAsia" w:eastAsiaTheme="minorEastAsia" w:cstheme="minorEastAsia"/>
          <w:sz w:val="24"/>
          <w:highlight w:val="none"/>
          <w:lang w:eastAsia="zh-CN"/>
        </w:rPr>
        <w:t>公开竞投</w:t>
      </w:r>
      <w:r>
        <w:rPr>
          <w:rFonts w:hint="eastAsia" w:asciiTheme="minorEastAsia" w:hAnsiTheme="minorEastAsia" w:eastAsiaTheme="minorEastAsia" w:cstheme="minorEastAsia"/>
          <w:sz w:val="24"/>
          <w:highlight w:val="none"/>
        </w:rPr>
        <w:t>文件、响应文件为评定依据，采用百分制综合评分法：计分办法（按四舍五入取至百分位</w:t>
      </w:r>
      <w:r>
        <w:rPr>
          <w:rFonts w:hint="eastAsia" w:asciiTheme="minorEastAsia" w:hAnsiTheme="minorEastAsia" w:eastAsiaTheme="minorEastAsia" w:cstheme="minorEastAsia"/>
          <w:sz w:val="24"/>
          <w:highlight w:val="none"/>
          <w:lang w:eastAsia="zh-CN"/>
        </w:rPr>
        <w:t>）；</w:t>
      </w:r>
    </w:p>
    <w:p>
      <w:pPr>
        <w:pStyle w:val="3"/>
        <w:keepNext w:val="0"/>
        <w:keepLines w:val="0"/>
        <w:pageBreakBefore w:val="0"/>
        <w:widowControl w:val="0"/>
        <w:tabs>
          <w:tab w:val="left" w:leader="dot" w:pos="8145"/>
        </w:tabs>
        <w:kinsoku/>
        <w:wordWrap/>
        <w:overflowPunct/>
        <w:topLinePunct w:val="0"/>
        <w:autoSpaceDE/>
        <w:autoSpaceDN/>
        <w:bidi w:val="0"/>
        <w:adjustRightInd/>
        <w:snapToGrid/>
        <w:spacing w:line="360" w:lineRule="auto"/>
        <w:ind w:left="0" w:leftChars="0" w:right="0" w:rightChars="0" w:firstLine="482" w:firstLineChars="200"/>
        <w:textAlignment w:val="auto"/>
        <w:rPr>
          <w:color w:val="auto"/>
          <w:highlight w:val="none"/>
        </w:rPr>
      </w:pPr>
      <w:r>
        <w:rPr>
          <w:rFonts w:hint="eastAsia"/>
          <w:color w:val="auto"/>
          <w:sz w:val="24"/>
          <w:szCs w:val="24"/>
          <w:highlight w:val="none"/>
          <w:lang w:eastAsia="zh-CN"/>
        </w:rPr>
        <w:t>（一）</w:t>
      </w:r>
      <w:r>
        <w:rPr>
          <w:color w:val="auto"/>
          <w:sz w:val="24"/>
          <w:szCs w:val="24"/>
          <w:highlight w:val="none"/>
        </w:rPr>
        <w:t>价格分</w:t>
      </w:r>
      <w:r>
        <w:rPr>
          <w:rFonts w:hint="eastAsia"/>
          <w:color w:val="auto"/>
          <w:highlight w:val="none"/>
          <w:lang w:val="en-US" w:eastAsia="zh-CN"/>
        </w:rPr>
        <w:t>..................................................................3</w:t>
      </w:r>
      <w:r>
        <w:rPr>
          <w:color w:val="auto"/>
          <w:highlight w:val="none"/>
        </w:rPr>
        <w:t>0</w:t>
      </w:r>
      <w:r>
        <w:rPr>
          <w:color w:val="auto"/>
          <w:spacing w:val="-54"/>
          <w:highlight w:val="none"/>
        </w:rPr>
        <w:t xml:space="preserve"> </w:t>
      </w:r>
      <w:r>
        <w:rPr>
          <w:color w:val="auto"/>
          <w:highlight w:val="none"/>
        </w:rPr>
        <w:t>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以进入综合评分环节的最低的评标报价为基准价，基准价报价得分为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0 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价格分计算公式：某供应商价格分=（基准价/某供应商评标报价金额）×</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0 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评标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小组应当将其作为无效投标处理。</w:t>
      </w:r>
    </w:p>
    <w:p>
      <w:pPr>
        <w:pStyle w:val="3"/>
        <w:keepNext w:val="0"/>
        <w:keepLines w:val="0"/>
        <w:pageBreakBefore w:val="0"/>
        <w:widowControl w:val="0"/>
        <w:tabs>
          <w:tab w:val="left" w:leader="dot" w:pos="8145"/>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color w:val="auto"/>
          <w:highlight w:val="none"/>
        </w:rPr>
      </w:pPr>
      <w:r>
        <w:rPr>
          <w:rFonts w:hint="eastAsia"/>
          <w:color w:val="auto"/>
          <w:sz w:val="24"/>
          <w:szCs w:val="24"/>
          <w:highlight w:val="none"/>
          <w:lang w:eastAsia="zh-CN"/>
        </w:rPr>
        <w:t>（二）</w:t>
      </w:r>
      <w:r>
        <w:rPr>
          <w:color w:val="auto"/>
          <w:sz w:val="24"/>
          <w:szCs w:val="24"/>
          <w:highlight w:val="none"/>
        </w:rPr>
        <w:t>服务方案分</w:t>
      </w:r>
      <w:r>
        <w:rPr>
          <w:rFonts w:hint="eastAsia"/>
          <w:color w:val="auto"/>
          <w:highlight w:val="none"/>
          <w:lang w:val="en-US" w:eastAsia="zh-CN"/>
        </w:rPr>
        <w:t>..............................................................65</w:t>
      </w:r>
      <w:r>
        <w:rPr>
          <w:color w:val="auto"/>
          <w:spacing w:val="-54"/>
          <w:highlight w:val="none"/>
        </w:rPr>
        <w:t xml:space="preserve"> </w:t>
      </w:r>
      <w:r>
        <w:rPr>
          <w:color w:val="auto"/>
          <w:highlight w:val="none"/>
        </w:rPr>
        <w:t>分</w:t>
      </w:r>
    </w:p>
    <w:p>
      <w:pPr>
        <w:pStyle w:val="3"/>
        <w:keepNext w:val="0"/>
        <w:keepLines w:val="0"/>
        <w:pageBreakBefore w:val="0"/>
        <w:widowControl w:val="0"/>
        <w:numPr>
          <w:ilvl w:val="0"/>
          <w:numId w:val="0"/>
        </w:numPr>
        <w:tabs>
          <w:tab w:val="left" w:pos="1190"/>
        </w:tabs>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color w:val="auto"/>
          <w:sz w:val="24"/>
          <w:szCs w:val="24"/>
          <w:highlight w:val="none"/>
        </w:rPr>
      </w:pPr>
      <w:r>
        <w:rPr>
          <w:rFonts w:hint="eastAsia" w:ascii="Calibri" w:hAnsi="Calibri" w:cs="Calibri" w:eastAsiaTheme="minorEastAsia"/>
          <w:color w:val="auto"/>
          <w:sz w:val="24"/>
          <w:szCs w:val="24"/>
          <w:highlight w:val="none"/>
          <w:lang w:val="en-US" w:eastAsia="zh-CN"/>
        </w:rPr>
        <w:t>1、</w:t>
      </w:r>
      <w:r>
        <w:rPr>
          <w:color w:val="auto"/>
          <w:sz w:val="24"/>
          <w:szCs w:val="24"/>
          <w:highlight w:val="none"/>
        </w:rPr>
        <w:t>项目实施方案（</w:t>
      </w:r>
      <w:r>
        <w:rPr>
          <w:color w:val="auto"/>
          <w:spacing w:val="-19"/>
          <w:sz w:val="24"/>
          <w:szCs w:val="24"/>
          <w:highlight w:val="none"/>
        </w:rPr>
        <w:t xml:space="preserve">满分 </w:t>
      </w:r>
      <w:r>
        <w:rPr>
          <w:rFonts w:hint="eastAsia"/>
          <w:color w:val="auto"/>
          <w:sz w:val="24"/>
          <w:szCs w:val="24"/>
          <w:highlight w:val="none"/>
          <w:lang w:val="en-US" w:eastAsia="zh-CN"/>
        </w:rPr>
        <w:t>3</w:t>
      </w:r>
      <w:r>
        <w:rPr>
          <w:color w:val="auto"/>
          <w:sz w:val="24"/>
          <w:szCs w:val="24"/>
          <w:highlight w:val="none"/>
        </w:rPr>
        <w:t>5</w:t>
      </w:r>
      <w:r>
        <w:rPr>
          <w:color w:val="auto"/>
          <w:spacing w:val="-27"/>
          <w:sz w:val="24"/>
          <w:szCs w:val="24"/>
          <w:highlight w:val="none"/>
        </w:rPr>
        <w:t xml:space="preserve"> 分</w:t>
      </w:r>
      <w:r>
        <w:rPr>
          <w:color w:val="auto"/>
          <w:sz w:val="24"/>
          <w:szCs w:val="24"/>
          <w:highlight w:val="none"/>
        </w:rPr>
        <w:t>）</w:t>
      </w:r>
    </w:p>
    <w:p>
      <w:pPr>
        <w:pStyle w:val="41"/>
        <w:keepNext w:val="0"/>
        <w:keepLines w:val="0"/>
        <w:pageBreakBefore w:val="0"/>
        <w:widowControl w:val="0"/>
        <w:numPr>
          <w:ilvl w:val="0"/>
          <w:numId w:val="0"/>
        </w:numPr>
        <w:tabs>
          <w:tab w:val="left" w:pos="979"/>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b/>
          <w:spacing w:val="-14"/>
          <w:w w:val="100"/>
          <w:sz w:val="24"/>
          <w:szCs w:val="24"/>
          <w:highlight w:val="none"/>
        </w:rPr>
      </w:pPr>
      <w:r>
        <w:rPr>
          <w:rFonts w:hint="eastAsia" w:ascii="Calibri" w:hAnsi="Calibri" w:cs="Calibri" w:eastAsiaTheme="minorEastAsia"/>
          <w:sz w:val="24"/>
          <w:szCs w:val="24"/>
          <w:highlight w:val="none"/>
          <w:lang w:eastAsia="zh-CN"/>
        </w:rPr>
        <w:t>（</w:t>
      </w:r>
      <w:r>
        <w:rPr>
          <w:rFonts w:hint="eastAsia" w:ascii="Calibri" w:hAnsi="Calibri" w:cs="Calibri" w:eastAsiaTheme="minorEastAsia"/>
          <w:sz w:val="24"/>
          <w:szCs w:val="24"/>
          <w:highlight w:val="none"/>
          <w:lang w:val="en-US" w:eastAsia="zh-CN"/>
        </w:rPr>
        <w:t>1</w:t>
      </w:r>
      <w:r>
        <w:rPr>
          <w:rFonts w:hint="eastAsia" w:ascii="Calibri" w:hAnsi="Calibri" w:cs="Calibri" w:eastAsiaTheme="minorEastAsia"/>
          <w:sz w:val="24"/>
          <w:szCs w:val="24"/>
          <w:highlight w:val="none"/>
          <w:lang w:eastAsia="zh-CN"/>
        </w:rPr>
        <w:t>）</w:t>
      </w:r>
      <w:r>
        <w:rPr>
          <w:b/>
          <w:w w:val="100"/>
          <w:sz w:val="24"/>
          <w:szCs w:val="24"/>
          <w:highlight w:val="none"/>
        </w:rPr>
        <w:t>实施方案（</w:t>
      </w:r>
      <w:r>
        <w:rPr>
          <w:b/>
          <w:w w:val="99"/>
          <w:sz w:val="24"/>
          <w:szCs w:val="24"/>
          <w:highlight w:val="none"/>
        </w:rPr>
        <w:t>15</w:t>
      </w:r>
      <w:r>
        <w:rPr>
          <w:b/>
          <w:spacing w:val="-53"/>
          <w:sz w:val="24"/>
          <w:szCs w:val="24"/>
          <w:highlight w:val="none"/>
        </w:rPr>
        <w:t xml:space="preserve"> </w:t>
      </w:r>
      <w:r>
        <w:rPr>
          <w:b/>
          <w:w w:val="100"/>
          <w:sz w:val="24"/>
          <w:szCs w:val="24"/>
          <w:highlight w:val="none"/>
        </w:rPr>
        <w:t>分</w:t>
      </w:r>
      <w:r>
        <w:rPr>
          <w:b/>
          <w:spacing w:val="-106"/>
          <w:w w:val="100"/>
          <w:sz w:val="24"/>
          <w:szCs w:val="24"/>
          <w:highlight w:val="none"/>
        </w:rPr>
        <w:t>）</w:t>
      </w:r>
      <w:r>
        <w:rPr>
          <w:b/>
          <w:w w:val="100"/>
          <w:sz w:val="24"/>
          <w:szCs w:val="24"/>
          <w:highlight w:val="none"/>
        </w:rPr>
        <w:t>（</w:t>
      </w:r>
      <w:r>
        <w:rPr>
          <w:b/>
          <w:spacing w:val="-3"/>
          <w:w w:val="100"/>
          <w:sz w:val="24"/>
          <w:szCs w:val="24"/>
          <w:highlight w:val="none"/>
        </w:rPr>
        <w:t>说明：无计划的不予入档，不符合入档条件的按降档处理</w:t>
      </w:r>
      <w:r>
        <w:rPr>
          <w:b/>
          <w:spacing w:val="-14"/>
          <w:w w:val="100"/>
          <w:sz w:val="24"/>
          <w:szCs w:val="24"/>
          <w:highlight w:val="none"/>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一档（5 分）：提供项目实施方案，方案基本满足公开竞投文件要求；</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二档（10 分）：提供项目实施方案，较详细描述了搬迁服务的程序、步骤以及实现方式，实施方案可行；</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三档（15 分）：提供项目实施方案，有具体详细的统筹、组织安排，有详细的搬迁服务程序、步骤及路线规划；且对本次搬迁服务所需的设备、技术有充分的分析，能提供</w:t>
      </w:r>
      <w:r>
        <w:rPr>
          <w:rFonts w:hint="eastAsia" w:asciiTheme="minorEastAsia" w:hAnsiTheme="minorEastAsia" w:eastAsiaTheme="minorEastAsia" w:cstheme="minorEastAsia"/>
          <w:sz w:val="24"/>
          <w:highlight w:val="none"/>
          <w:lang w:val="en-US" w:eastAsia="zh-CN"/>
        </w:rPr>
        <w:t>会议室</w:t>
      </w:r>
      <w:r>
        <w:rPr>
          <w:rFonts w:hint="eastAsia" w:asciiTheme="minorEastAsia" w:hAnsiTheme="minorEastAsia" w:eastAsiaTheme="minorEastAsia" w:cstheme="minorEastAsia"/>
          <w:sz w:val="24"/>
          <w:highlight w:val="none"/>
          <w:lang w:eastAsia="zh-CN"/>
        </w:rPr>
        <w:t>家具、</w:t>
      </w:r>
      <w:r>
        <w:rPr>
          <w:rFonts w:hint="eastAsia" w:asciiTheme="minorEastAsia" w:hAnsiTheme="minorEastAsia" w:eastAsiaTheme="minorEastAsia" w:cstheme="minorEastAsia"/>
          <w:sz w:val="24"/>
          <w:highlight w:val="none"/>
          <w:lang w:val="en-US" w:eastAsia="zh-CN"/>
        </w:rPr>
        <w:t>档案资料整柜搬迁，</w:t>
      </w:r>
      <w:r>
        <w:rPr>
          <w:rFonts w:hint="eastAsia" w:asciiTheme="minorEastAsia" w:hAnsiTheme="minorEastAsia" w:eastAsiaTheme="minorEastAsia" w:cstheme="minorEastAsia"/>
          <w:color w:val="auto"/>
          <w:sz w:val="24"/>
          <w:highlight w:val="none"/>
          <w:lang w:val="en-US" w:eastAsia="zh-CN"/>
        </w:rPr>
        <w:t>投影机</w:t>
      </w:r>
      <w:r>
        <w:rPr>
          <w:rFonts w:hint="eastAsia" w:asciiTheme="minorEastAsia" w:hAnsiTheme="minorEastAsia" w:eastAsiaTheme="minorEastAsia" w:cstheme="minorEastAsia"/>
          <w:sz w:val="24"/>
          <w:highlight w:val="none"/>
          <w:lang w:val="en-US" w:eastAsia="zh-CN"/>
        </w:rPr>
        <w:t>、会议</w:t>
      </w:r>
      <w:r>
        <w:rPr>
          <w:rFonts w:hint="eastAsia" w:asciiTheme="minorEastAsia" w:hAnsiTheme="minorEastAsia" w:eastAsiaTheme="minorEastAsia" w:cstheme="minorEastAsia"/>
          <w:sz w:val="24"/>
          <w:highlight w:val="none"/>
        </w:rPr>
        <w:t>专业设备</w:t>
      </w:r>
      <w:r>
        <w:rPr>
          <w:rFonts w:hint="eastAsia" w:asciiTheme="minorEastAsia" w:hAnsiTheme="minorEastAsia" w:eastAsiaTheme="minorEastAsia" w:cstheme="minorEastAsia"/>
          <w:sz w:val="24"/>
          <w:highlight w:val="none"/>
          <w:lang w:eastAsia="zh-CN"/>
        </w:rPr>
        <w:t>系统</w:t>
      </w:r>
      <w:r>
        <w:rPr>
          <w:rFonts w:hint="eastAsia" w:asciiTheme="minorEastAsia" w:hAnsiTheme="minorEastAsia" w:eastAsiaTheme="minorEastAsia" w:cstheme="minorEastAsia"/>
          <w:sz w:val="24"/>
          <w:highlight w:val="none"/>
          <w:lang w:val="en-US" w:eastAsia="zh-CN"/>
        </w:rPr>
        <w:t>等</w:t>
      </w:r>
      <w:r>
        <w:rPr>
          <w:rFonts w:hint="eastAsia" w:asciiTheme="minorEastAsia" w:hAnsiTheme="minorEastAsia" w:eastAsiaTheme="minorEastAsia" w:cstheme="minorEastAsia"/>
          <w:sz w:val="24"/>
          <w:highlight w:val="none"/>
          <w:lang w:eastAsia="zh-CN"/>
        </w:rPr>
        <w:t>拆装，恢复运行方案及运输保障措施；并能针对项目实际情况提供有帮助性的合理化意见或建议。</w:t>
      </w:r>
    </w:p>
    <w:p>
      <w:pPr>
        <w:pStyle w:val="41"/>
        <w:keepNext w:val="0"/>
        <w:keepLines w:val="0"/>
        <w:pageBreakBefore w:val="0"/>
        <w:widowControl w:val="0"/>
        <w:numPr>
          <w:ilvl w:val="0"/>
          <w:numId w:val="0"/>
        </w:numPr>
        <w:tabs>
          <w:tab w:val="left" w:pos="979"/>
        </w:tabs>
        <w:kinsoku/>
        <w:wordWrap/>
        <w:overflowPunct/>
        <w:topLinePunct w:val="0"/>
        <w:autoSpaceDE/>
        <w:autoSpaceDN/>
        <w:bidi w:val="0"/>
        <w:adjustRightInd/>
        <w:snapToGrid/>
        <w:spacing w:after="0" w:line="360" w:lineRule="auto"/>
        <w:ind w:left="0" w:leftChars="0" w:right="0" w:rightChars="0" w:firstLine="470" w:firstLineChars="200"/>
        <w:jc w:val="both"/>
        <w:textAlignment w:val="auto"/>
        <w:rPr>
          <w:b/>
          <w:spacing w:val="-3"/>
          <w:w w:val="100"/>
          <w:sz w:val="24"/>
          <w:szCs w:val="24"/>
          <w:highlight w:val="none"/>
          <w:lang w:val="zh-CN" w:eastAsia="zh-CN"/>
        </w:rPr>
      </w:pPr>
      <w:r>
        <w:rPr>
          <w:rFonts w:hint="eastAsia" w:ascii="Calibri" w:hAnsi="Calibri" w:cs="Calibri"/>
          <w:b/>
          <w:bCs w:val="0"/>
          <w:spacing w:val="-3"/>
          <w:w w:val="100"/>
          <w:kern w:val="2"/>
          <w:sz w:val="24"/>
          <w:szCs w:val="24"/>
          <w:highlight w:val="none"/>
          <w:lang w:val="en-US" w:eastAsia="zh-CN" w:bidi="ar-SA"/>
        </w:rPr>
        <w:t>（2）</w:t>
      </w:r>
      <w:r>
        <w:rPr>
          <w:b/>
          <w:spacing w:val="-3"/>
          <w:w w:val="100"/>
          <w:sz w:val="24"/>
          <w:szCs w:val="24"/>
          <w:highlight w:val="none"/>
          <w:lang w:val="zh-CN" w:eastAsia="zh-CN"/>
        </w:rPr>
        <w:t>进度计划（1</w:t>
      </w:r>
      <w:r>
        <w:rPr>
          <w:rFonts w:hint="eastAsia"/>
          <w:b/>
          <w:spacing w:val="-3"/>
          <w:w w:val="100"/>
          <w:sz w:val="24"/>
          <w:szCs w:val="24"/>
          <w:highlight w:val="none"/>
          <w:lang w:val="en-US" w:eastAsia="zh-CN"/>
        </w:rPr>
        <w:t>0</w:t>
      </w:r>
      <w:r>
        <w:rPr>
          <w:b/>
          <w:spacing w:val="-3"/>
          <w:w w:val="100"/>
          <w:sz w:val="24"/>
          <w:szCs w:val="24"/>
          <w:highlight w:val="none"/>
          <w:lang w:val="zh-CN" w:eastAsia="zh-CN"/>
        </w:rPr>
        <w:t xml:space="preserve"> 分）</w:t>
      </w:r>
      <w:r>
        <w:rPr>
          <w:rFonts w:hint="eastAsia"/>
          <w:b/>
          <w:spacing w:val="-3"/>
          <w:w w:val="100"/>
          <w:sz w:val="24"/>
          <w:szCs w:val="24"/>
          <w:highlight w:val="none"/>
          <w:lang w:val="zh-CN" w:eastAsia="zh-CN"/>
        </w:rPr>
        <w:t>（</w:t>
      </w:r>
      <w:r>
        <w:rPr>
          <w:b/>
          <w:spacing w:val="-3"/>
          <w:w w:val="100"/>
          <w:sz w:val="24"/>
          <w:szCs w:val="24"/>
          <w:highlight w:val="none"/>
          <w:lang w:val="zh-CN" w:eastAsia="zh-CN"/>
        </w:rPr>
        <w:t>说明：</w:t>
      </w:r>
      <w:r>
        <w:rPr>
          <w:rFonts w:hint="eastAsia"/>
          <w:b/>
          <w:spacing w:val="-3"/>
          <w:w w:val="100"/>
          <w:sz w:val="24"/>
          <w:szCs w:val="24"/>
          <w:highlight w:val="none"/>
          <w:lang w:val="en-US" w:eastAsia="zh-CN"/>
        </w:rPr>
        <w:t>超出档次规定时间、</w:t>
      </w:r>
      <w:r>
        <w:rPr>
          <w:b/>
          <w:spacing w:val="-3"/>
          <w:w w:val="100"/>
          <w:sz w:val="24"/>
          <w:szCs w:val="24"/>
          <w:highlight w:val="none"/>
          <w:lang w:val="zh-CN" w:eastAsia="zh-CN"/>
        </w:rPr>
        <w:t>无计划的不予入档，不符合入档条件的按降档处理）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一档（</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eastAsia="zh-CN"/>
        </w:rPr>
        <w:t xml:space="preserve"> 分）：</w:t>
      </w:r>
      <w:r>
        <w:rPr>
          <w:rFonts w:hint="eastAsia" w:asciiTheme="minorEastAsia" w:hAnsiTheme="minorEastAsia" w:eastAsiaTheme="minorEastAsia" w:cstheme="minorEastAsia"/>
          <w:sz w:val="24"/>
          <w:highlight w:val="none"/>
          <w:lang w:val="en-US" w:eastAsia="zh-CN"/>
        </w:rPr>
        <w:t>能在30天（日历日）内完成搬迁任务的，</w:t>
      </w:r>
      <w:r>
        <w:rPr>
          <w:rFonts w:hint="eastAsia" w:asciiTheme="minorEastAsia" w:hAnsiTheme="minorEastAsia" w:eastAsiaTheme="minorEastAsia" w:cstheme="minorEastAsia"/>
          <w:sz w:val="24"/>
          <w:highlight w:val="none"/>
          <w:lang w:eastAsia="zh-CN"/>
        </w:rPr>
        <w:t>能根据项目完成时间要求提供简单的表格形式或图示列明进度计划；</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lang w:eastAsia="zh-CN"/>
        </w:rPr>
        <w:t>档（</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分）：</w:t>
      </w:r>
      <w:r>
        <w:rPr>
          <w:rFonts w:hint="eastAsia" w:asciiTheme="minorEastAsia" w:hAnsiTheme="minorEastAsia" w:eastAsiaTheme="minorEastAsia" w:cstheme="minorEastAsia"/>
          <w:sz w:val="24"/>
          <w:highlight w:val="none"/>
          <w:lang w:val="en-US" w:eastAsia="zh-CN"/>
        </w:rPr>
        <w:t>能在20天（日历日）内完成搬迁任务的，</w:t>
      </w:r>
      <w:r>
        <w:rPr>
          <w:rFonts w:hint="eastAsia" w:asciiTheme="minorEastAsia" w:hAnsiTheme="minorEastAsia" w:eastAsiaTheme="minorEastAsia" w:cstheme="minorEastAsia"/>
          <w:sz w:val="24"/>
          <w:highlight w:val="none"/>
          <w:lang w:eastAsia="zh-CN"/>
        </w:rPr>
        <w:t>能针对本项目时间要求提供进度计划方案，按照项目不同阶段的先后顺序，对各项工作环节进行时间和逻辑上的合理安排，以达到合理利用资源、减少干扰的目的，并能有效实现按期完成搬迁服务；</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三档（</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lang w:eastAsia="zh-CN"/>
        </w:rPr>
        <w:t xml:space="preserve"> 分）：</w:t>
      </w:r>
      <w:r>
        <w:rPr>
          <w:rFonts w:hint="eastAsia" w:asciiTheme="minorEastAsia" w:hAnsiTheme="minorEastAsia" w:eastAsiaTheme="minorEastAsia" w:cstheme="minorEastAsia"/>
          <w:sz w:val="24"/>
          <w:highlight w:val="none"/>
          <w:lang w:val="en-US" w:eastAsia="zh-CN"/>
        </w:rPr>
        <w:t>能在15天（日历日）内完成搬迁任务的，</w:t>
      </w:r>
      <w:r>
        <w:rPr>
          <w:rFonts w:hint="eastAsia" w:asciiTheme="minorEastAsia" w:hAnsiTheme="minorEastAsia" w:eastAsiaTheme="minorEastAsia" w:cstheme="minorEastAsia"/>
          <w:sz w:val="24"/>
          <w:highlight w:val="none"/>
          <w:lang w:eastAsia="zh-CN"/>
        </w:rPr>
        <w:t>能针对本项目时间要求提供进度计划方案，按照项目不同阶段的先后顺序，对各项工作环节进行时间和逻辑上的合理安排，能合理利用资源，能保证学校的正常教学工作而不能造成混乱的前提下能实现提前完成搬迁服务。</w:t>
      </w:r>
    </w:p>
    <w:p>
      <w:pPr>
        <w:pStyle w:val="3"/>
        <w:keepNext w:val="0"/>
        <w:keepLines w:val="0"/>
        <w:pageBreakBefore w:val="0"/>
        <w:widowControl w:val="0"/>
        <w:numPr>
          <w:ilvl w:val="0"/>
          <w:numId w:val="0"/>
        </w:numPr>
        <w:tabs>
          <w:tab w:val="left" w:pos="979"/>
        </w:tabs>
        <w:kinsoku/>
        <w:wordWrap/>
        <w:overflowPunct/>
        <w:topLinePunct w:val="0"/>
        <w:autoSpaceDE/>
        <w:autoSpaceDN/>
        <w:bidi w:val="0"/>
        <w:adjustRightInd/>
        <w:snapToGrid/>
        <w:spacing w:after="0" w:line="360" w:lineRule="auto"/>
        <w:ind w:left="0" w:leftChars="0" w:right="0" w:rightChars="0" w:firstLine="470" w:firstLineChars="200"/>
        <w:jc w:val="left"/>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Calibri" w:hAnsi="Calibri" w:cs="Calibri"/>
          <w:b/>
          <w:bCs w:val="0"/>
          <w:spacing w:val="-3"/>
          <w:w w:val="100"/>
          <w:kern w:val="2"/>
          <w:sz w:val="24"/>
          <w:szCs w:val="24"/>
          <w:highlight w:val="none"/>
          <w:lang w:val="en-US" w:eastAsia="zh-CN" w:bidi="ar-SA"/>
        </w:rPr>
        <w:t>（3）</w:t>
      </w:r>
      <w:r>
        <w:rPr>
          <w:rFonts w:hint="eastAsia" w:ascii="Times New Roman" w:hAnsi="Times New Roman" w:eastAsia="宋体" w:cs="Times New Roman"/>
          <w:b/>
          <w:bCs w:val="0"/>
          <w:spacing w:val="-3"/>
          <w:w w:val="100"/>
          <w:kern w:val="2"/>
          <w:sz w:val="24"/>
          <w:szCs w:val="24"/>
          <w:highlight w:val="none"/>
          <w:lang w:val="en-US" w:eastAsia="zh-CN" w:bidi="ar-SA"/>
        </w:rPr>
        <w:t>安全与应急方案（1</w:t>
      </w:r>
      <w:r>
        <w:rPr>
          <w:rFonts w:hint="eastAsia" w:ascii="Times New Roman" w:hAnsi="Times New Roman" w:cs="Times New Roman"/>
          <w:b/>
          <w:bCs w:val="0"/>
          <w:spacing w:val="-3"/>
          <w:w w:val="100"/>
          <w:kern w:val="2"/>
          <w:sz w:val="24"/>
          <w:szCs w:val="24"/>
          <w:highlight w:val="none"/>
          <w:lang w:val="en-US" w:eastAsia="zh-CN" w:bidi="ar-SA"/>
        </w:rPr>
        <w:t>0</w:t>
      </w:r>
      <w:r>
        <w:rPr>
          <w:rFonts w:hint="eastAsia" w:ascii="Times New Roman" w:hAnsi="Times New Roman" w:eastAsia="宋体" w:cs="Times New Roman"/>
          <w:b/>
          <w:bCs w:val="0"/>
          <w:spacing w:val="-3"/>
          <w:w w:val="100"/>
          <w:kern w:val="2"/>
          <w:sz w:val="24"/>
          <w:szCs w:val="24"/>
          <w:highlight w:val="none"/>
          <w:lang w:val="en-US" w:eastAsia="zh-CN" w:bidi="ar-SA"/>
        </w:rPr>
        <w:t>分）（说明：无相关方案的不予入档，不符合入档条件的按降档处理）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一档（</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eastAsia="zh-CN"/>
        </w:rPr>
        <w:t xml:space="preserve"> 分）：能为本项目提供简单可行的安全预案及应急方案；</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二档（</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分）：能根据本项目实际情况提供具体的安全与应急方案，方案具有预见性，并能提供预见性的应急预案措施，能保证服务工作的顺利开展；</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三档（1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lang w:eastAsia="zh-CN"/>
        </w:rPr>
        <w:t xml:space="preserve"> 分）：在满足二档条件的基础上，能结合以往实际案例经验给出合理意见或建议， 以保证搬迁工作有效、有序的开展，最大限度控制重大危险源。</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70" w:firstLineChars="200"/>
        <w:textAlignment w:val="auto"/>
        <w:rPr>
          <w:rFonts w:hint="eastAsia" w:ascii="Times New Roman" w:hAnsi="Times New Roman" w:eastAsia="宋体" w:cs="Times New Roman"/>
          <w:b/>
          <w:bCs w:val="0"/>
          <w:color w:val="auto"/>
          <w:spacing w:val="-3"/>
          <w:w w:val="100"/>
          <w:kern w:val="2"/>
          <w:sz w:val="24"/>
          <w:szCs w:val="24"/>
          <w:highlight w:val="none"/>
          <w:lang w:val="en-US" w:eastAsia="zh-CN" w:bidi="ar-SA"/>
        </w:rPr>
      </w:pPr>
      <w:r>
        <w:rPr>
          <w:rFonts w:hint="eastAsia" w:ascii="Calibri" w:hAnsi="Calibri" w:cs="Calibri"/>
          <w:b/>
          <w:bCs w:val="0"/>
          <w:color w:val="auto"/>
          <w:spacing w:val="-3"/>
          <w:w w:val="100"/>
          <w:kern w:val="2"/>
          <w:sz w:val="24"/>
          <w:szCs w:val="24"/>
          <w:highlight w:val="none"/>
          <w:lang w:val="en-US" w:eastAsia="zh-CN" w:bidi="ar-SA"/>
        </w:rPr>
        <w:t>2、</w:t>
      </w:r>
      <w:r>
        <w:rPr>
          <w:rFonts w:hint="eastAsia" w:ascii="Times New Roman" w:hAnsi="Times New Roman" w:eastAsia="宋体" w:cs="Times New Roman"/>
          <w:b/>
          <w:bCs w:val="0"/>
          <w:color w:val="auto"/>
          <w:spacing w:val="-3"/>
          <w:w w:val="100"/>
          <w:kern w:val="2"/>
          <w:sz w:val="24"/>
          <w:szCs w:val="24"/>
          <w:highlight w:val="none"/>
          <w:lang w:val="en-US" w:eastAsia="zh-CN" w:bidi="ar-SA"/>
        </w:rPr>
        <w:t xml:space="preserve">投入搬迁服务车辆及设备（满分 </w:t>
      </w:r>
      <w:r>
        <w:rPr>
          <w:rFonts w:hint="eastAsia" w:cs="Times New Roman"/>
          <w:b/>
          <w:bCs w:val="0"/>
          <w:color w:val="auto"/>
          <w:spacing w:val="-3"/>
          <w:w w:val="100"/>
          <w:kern w:val="2"/>
          <w:sz w:val="24"/>
          <w:szCs w:val="24"/>
          <w:highlight w:val="none"/>
          <w:lang w:val="en-US" w:eastAsia="zh-CN" w:bidi="ar-SA"/>
        </w:rPr>
        <w:t>15</w:t>
      </w:r>
      <w:r>
        <w:rPr>
          <w:rFonts w:hint="eastAsia" w:ascii="Times New Roman" w:hAnsi="Times New Roman" w:eastAsia="宋体" w:cs="Times New Roman"/>
          <w:b/>
          <w:bCs w:val="0"/>
          <w:color w:val="auto"/>
          <w:spacing w:val="-3"/>
          <w:w w:val="100"/>
          <w:kern w:val="2"/>
          <w:sz w:val="24"/>
          <w:szCs w:val="24"/>
          <w:highlight w:val="none"/>
          <w:lang w:val="en-US" w:eastAsia="zh-CN" w:bidi="ar-SA"/>
        </w:rPr>
        <w:t xml:space="preserve"> 分）（说明：无有效证明材料的不予入档）</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一档（5 分）：投入搬迁服务所需的车辆不少于 3 台，须提供所投入车辆所有权或使用权证明材料证明；</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二档（10 分）：投入搬迁服务所需的车辆不少于 5 台，须提供所投入车辆所有权或使用权证明材料证明；</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三档（</w:t>
      </w: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lang w:eastAsia="zh-CN"/>
        </w:rPr>
        <w:t xml:space="preserve"> 分）：投入搬迁服务所需的车辆不少于 7 台，须提供所投入车辆所有权或使用权证明材料证明。</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注：证明材料不齐全的，按实际提供的证明材料计数入档。</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70" w:firstLineChars="200"/>
        <w:textAlignment w:val="auto"/>
        <w:rPr>
          <w:rFonts w:hint="eastAsia" w:ascii="Times New Roman" w:hAnsi="Times New Roman" w:eastAsia="宋体" w:cs="Times New Roman"/>
          <w:b/>
          <w:bCs w:val="0"/>
          <w:color w:val="auto"/>
          <w:spacing w:val="-3"/>
          <w:w w:val="100"/>
          <w:kern w:val="2"/>
          <w:sz w:val="24"/>
          <w:szCs w:val="24"/>
          <w:highlight w:val="none"/>
          <w:lang w:val="en-US" w:eastAsia="zh-CN" w:bidi="ar-SA"/>
        </w:rPr>
      </w:pPr>
      <w:r>
        <w:rPr>
          <w:rFonts w:hint="eastAsia" w:ascii="Calibri" w:hAnsi="Calibri" w:cs="Calibri"/>
          <w:b/>
          <w:bCs w:val="0"/>
          <w:color w:val="auto"/>
          <w:spacing w:val="-3"/>
          <w:w w:val="100"/>
          <w:kern w:val="2"/>
          <w:sz w:val="24"/>
          <w:szCs w:val="24"/>
          <w:highlight w:val="none"/>
          <w:lang w:val="en-US" w:eastAsia="zh-CN" w:bidi="ar-SA"/>
        </w:rPr>
        <w:t>3、</w:t>
      </w:r>
      <w:r>
        <w:rPr>
          <w:rFonts w:hint="eastAsia" w:ascii="Times New Roman" w:hAnsi="Times New Roman" w:eastAsia="宋体" w:cs="Times New Roman"/>
          <w:b/>
          <w:bCs w:val="0"/>
          <w:color w:val="auto"/>
          <w:spacing w:val="-3"/>
          <w:w w:val="100"/>
          <w:kern w:val="2"/>
          <w:sz w:val="24"/>
          <w:szCs w:val="24"/>
          <w:highlight w:val="none"/>
          <w:lang w:val="en-US" w:eastAsia="zh-CN" w:bidi="ar-SA"/>
        </w:rPr>
        <w:t>投入服务人员（满分 15 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Calibri" w:hAnsi="Calibri" w:cs="Calibri" w:eastAsiaTheme="minorEastAsia"/>
          <w:color w:val="auto"/>
          <w:sz w:val="24"/>
          <w:szCs w:val="24"/>
          <w:highlight w:val="none"/>
          <w:lang w:eastAsia="zh-CN"/>
        </w:rPr>
        <w:t>（</w:t>
      </w:r>
      <w:r>
        <w:rPr>
          <w:rFonts w:hint="eastAsia" w:ascii="Calibri" w:hAnsi="Calibri" w:cs="Calibri" w:eastAsiaTheme="minorEastAsia"/>
          <w:color w:val="auto"/>
          <w:sz w:val="24"/>
          <w:szCs w:val="24"/>
          <w:highlight w:val="none"/>
          <w:lang w:val="en-US" w:eastAsia="zh-CN"/>
        </w:rPr>
        <w:t>1</w:t>
      </w:r>
      <w:r>
        <w:rPr>
          <w:rFonts w:hint="eastAsia" w:ascii="Calibri" w:hAnsi="Calibri" w:cs="Calibri" w:eastAsiaTheme="minorEastAsia"/>
          <w:color w:val="auto"/>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投入服务人员数量（12 分）（说明：不符合入档条件的，按降档或不入档处理）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一档（4 分）：投入搬迁服务的人员达 20 人，其中年龄在 50 岁以下的至少 </w:t>
      </w:r>
      <w:r>
        <w:rPr>
          <w:rFonts w:hint="eastAsia" w:asciiTheme="minorEastAsia" w:hAnsiTheme="minorEastAsia" w:eastAsiaTheme="minorEastAsia" w:cstheme="minorEastAsia"/>
          <w:sz w:val="24"/>
          <w:highlight w:val="none"/>
          <w:lang w:eastAsia="zh-CN"/>
        </w:rPr>
        <w:t xml:space="preserve">12 人，有计算机、软件安装调试等相关专业技术人员 </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 xml:space="preserve"> 人</w:t>
      </w:r>
      <w:r>
        <w:rPr>
          <w:rFonts w:hint="eastAsia" w:asciiTheme="minorEastAsia" w:hAnsiTheme="minorEastAsia" w:eastAsiaTheme="minorEastAsia" w:cstheme="minorEastAsia"/>
          <w:sz w:val="24"/>
          <w:highlight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 xml:space="preserve">二档（8 分）：投入搬迁服务的人员达 30 人，其中年龄在 50 岁以下的至少 18 人，有计算机、软件安装调试等相关专业技术人员 </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 xml:space="preserve"> 人</w:t>
      </w:r>
      <w:r>
        <w:rPr>
          <w:rFonts w:hint="eastAsia" w:asciiTheme="minorEastAsia" w:hAnsiTheme="minorEastAsia" w:eastAsiaTheme="minorEastAsia" w:cstheme="minorEastAsia"/>
          <w:sz w:val="24"/>
          <w:highlight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三档（12 分）：投入搬迁服务的人员达 40 人或以上，其中年龄在 50 岁以下的至少 25 人，</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 xml:space="preserve">有计算机、软件安装调试等相关专业技术人员 </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人</w:t>
      </w:r>
      <w:r>
        <w:rPr>
          <w:rFonts w:hint="eastAsia" w:asciiTheme="minorEastAsia" w:hAnsiTheme="minorEastAsia" w:eastAsiaTheme="minorEastAsia" w:cstheme="minorEastAsia"/>
          <w:sz w:val="24"/>
          <w:highlight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注：投标文件中须提供所投入服务人员相关身份证、</w:t>
      </w:r>
      <w:r>
        <w:rPr>
          <w:rFonts w:hint="eastAsia" w:asciiTheme="minorEastAsia" w:hAnsiTheme="minorEastAsia" w:eastAsiaTheme="minorEastAsia" w:cstheme="minorEastAsia"/>
          <w:sz w:val="24"/>
          <w:highlight w:val="none"/>
          <w:lang w:val="en-US" w:eastAsia="zh-CN"/>
        </w:rPr>
        <w:t>相关职业技能证书或职称证书</w:t>
      </w:r>
      <w:r>
        <w:rPr>
          <w:rFonts w:hint="eastAsia" w:asciiTheme="minorEastAsia" w:hAnsiTheme="minorEastAsia" w:eastAsiaTheme="minorEastAsia" w:cstheme="minorEastAsia"/>
          <w:sz w:val="24"/>
          <w:highlight w:val="none"/>
          <w:lang w:eastAsia="zh-CN"/>
        </w:rPr>
        <w:t>复印件加盖投标单位公章。证明材料不齐全的，按实际提供的证明材料计数入档。</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70" w:firstLineChars="200"/>
        <w:textAlignment w:val="auto"/>
        <w:rPr>
          <w:rFonts w:hint="eastAsia" w:asciiTheme="minorEastAsia" w:hAnsiTheme="minorEastAsia" w:eastAsiaTheme="minorEastAsia" w:cstheme="minorEastAsia"/>
          <w:sz w:val="24"/>
          <w:highlight w:val="none"/>
          <w:lang w:eastAsia="zh-CN"/>
        </w:rPr>
      </w:pPr>
      <w:r>
        <w:rPr>
          <w:rFonts w:hint="eastAsia" w:ascii="Calibri" w:hAnsi="Calibri" w:cs="Calibri"/>
          <w:b/>
          <w:bCs w:val="0"/>
          <w:spacing w:val="-3"/>
          <w:w w:val="100"/>
          <w:kern w:val="2"/>
          <w:sz w:val="24"/>
          <w:szCs w:val="24"/>
          <w:highlight w:val="none"/>
          <w:lang w:val="en-US" w:eastAsia="zh-CN" w:bidi="ar-SA"/>
        </w:rPr>
        <w:t>（2）</w:t>
      </w:r>
      <w:r>
        <w:rPr>
          <w:rFonts w:hint="eastAsia" w:asciiTheme="minorEastAsia" w:hAnsiTheme="minorEastAsia" w:eastAsiaTheme="minorEastAsia" w:cstheme="minorEastAsia"/>
          <w:sz w:val="24"/>
          <w:highlight w:val="none"/>
          <w:lang w:eastAsia="zh-CN"/>
        </w:rPr>
        <w:t>投入服务人员资质（3 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投入搬迁服务的人员具有职业资格证书或职业技能证书或专业技术资格（职称）证书或执业资格证书的，每有 1 人得</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lang w:eastAsia="zh-CN"/>
        </w:rPr>
        <w:t xml:space="preserve"> 分，满分 3 分（投标文件须提供证明材料）。</w:t>
      </w:r>
    </w:p>
    <w:p>
      <w:pPr>
        <w:pStyle w:val="3"/>
        <w:keepNext w:val="0"/>
        <w:keepLines w:val="0"/>
        <w:pageBreakBefore w:val="0"/>
        <w:widowControl w:val="0"/>
        <w:tabs>
          <w:tab w:val="left" w:leader="dot" w:pos="8145"/>
        </w:tabs>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（三）业绩分</w:t>
      </w:r>
      <w:r>
        <w:rPr>
          <w:rFonts w:hint="eastAsia"/>
          <w:color w:val="auto"/>
          <w:sz w:val="24"/>
          <w:szCs w:val="24"/>
          <w:highlight w:val="none"/>
          <w:lang w:eastAsia="zh-CN"/>
        </w:rPr>
        <w:tab/>
      </w:r>
      <w:r>
        <w:rPr>
          <w:rFonts w:hint="eastAsia"/>
          <w:color w:val="auto"/>
          <w:sz w:val="24"/>
          <w:szCs w:val="24"/>
          <w:highlight w:val="none"/>
          <w:lang w:val="en-US" w:eastAsia="zh-CN"/>
        </w:rPr>
        <w:t>5</w:t>
      </w:r>
      <w:r>
        <w:rPr>
          <w:rFonts w:hint="eastAsia"/>
          <w:color w:val="auto"/>
          <w:sz w:val="24"/>
          <w:szCs w:val="24"/>
          <w:highlight w:val="none"/>
          <w:lang w:eastAsia="zh-CN"/>
        </w:rPr>
        <w:t xml:space="preserve"> 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szCs w:val="24"/>
          <w:highlight w:val="none"/>
          <w:lang w:eastAsia="zh-CN"/>
        </w:rPr>
        <w:t>供应商自 201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 xml:space="preserve"> 年以来（含 201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 xml:space="preserve"> 年）同类行政单位或事业单位搬迁项目经验业绩（提供有效的合同复印件并加盖公章，合同中需体现与本项目要求搬迁内容的货物清单中含有的同类货物），</w:t>
      </w:r>
      <w:r>
        <w:rPr>
          <w:rFonts w:hint="eastAsia" w:hAnsi="宋体"/>
          <w:bCs/>
          <w:sz w:val="24"/>
          <w:szCs w:val="24"/>
          <w:highlight w:val="none"/>
        </w:rPr>
        <w:t>合同金额大于</w:t>
      </w:r>
      <w:r>
        <w:rPr>
          <w:rFonts w:hint="eastAsia" w:hAnsi="宋体"/>
          <w:bCs/>
          <w:sz w:val="24"/>
          <w:szCs w:val="24"/>
          <w:highlight w:val="none"/>
          <w:lang w:val="en-US" w:eastAsia="zh-CN"/>
        </w:rPr>
        <w:t>10</w:t>
      </w:r>
      <w:r>
        <w:rPr>
          <w:rFonts w:hint="eastAsia" w:hAnsi="宋体"/>
          <w:bCs/>
          <w:sz w:val="24"/>
          <w:szCs w:val="24"/>
          <w:highlight w:val="none"/>
        </w:rPr>
        <w:t>万元每一个得</w:t>
      </w:r>
      <w:r>
        <w:rPr>
          <w:rFonts w:hint="eastAsia" w:hAnsi="宋体"/>
          <w:bCs/>
          <w:sz w:val="24"/>
          <w:szCs w:val="24"/>
          <w:highlight w:val="none"/>
          <w:lang w:val="en-US" w:eastAsia="zh-CN"/>
        </w:rPr>
        <w:t>1</w:t>
      </w:r>
      <w:r>
        <w:rPr>
          <w:rFonts w:hint="eastAsia" w:hAnsi="宋体"/>
          <w:bCs/>
          <w:sz w:val="24"/>
          <w:szCs w:val="24"/>
          <w:highlight w:val="none"/>
        </w:rPr>
        <w:t>分</w:t>
      </w:r>
      <w:r>
        <w:rPr>
          <w:rFonts w:hint="eastAsia" w:hAnsi="宋体"/>
          <w:bCs/>
          <w:sz w:val="24"/>
          <w:szCs w:val="24"/>
          <w:highlight w:val="none"/>
          <w:lang w:eastAsia="zh-CN"/>
        </w:rPr>
        <w:t>，</w:t>
      </w:r>
      <w:r>
        <w:rPr>
          <w:rFonts w:hint="eastAsia" w:asciiTheme="minorEastAsia" w:hAnsiTheme="minorEastAsia" w:eastAsiaTheme="minorEastAsia" w:cstheme="minorEastAsia"/>
          <w:sz w:val="24"/>
          <w:szCs w:val="24"/>
          <w:highlight w:val="none"/>
          <w:lang w:eastAsia="zh-CN"/>
        </w:rPr>
        <w:t xml:space="preserve">（满分 </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 xml:space="preserve"> 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sz w:val="32"/>
          <w:szCs w:val="32"/>
          <w:highlight w:val="none"/>
        </w:rPr>
      </w:pPr>
      <w:r>
        <w:rPr>
          <w:rFonts w:hint="eastAsia" w:ascii="宋体" w:hAnsi="宋体" w:eastAsia="宋体" w:cs="宋体"/>
          <w:b/>
          <w:bCs/>
          <w:sz w:val="24"/>
          <w:szCs w:val="24"/>
          <w:highlight w:val="none"/>
          <w:lang w:eastAsia="zh-CN"/>
        </w:rPr>
        <w:t>（四）总得分</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价格分</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服务方案分</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业绩分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68" w:firstLineChars="200"/>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pacing w:val="-3"/>
          <w:sz w:val="24"/>
          <w:szCs w:val="24"/>
          <w:highlight w:val="none"/>
        </w:rPr>
        <w:t>三、成交候选人推荐</w:t>
      </w:r>
      <w:r>
        <w:rPr>
          <w:rFonts w:hint="eastAsia" w:ascii="黑体" w:hAnsi="黑体" w:eastAsia="黑体" w:cs="黑体"/>
          <w:b w:val="0"/>
          <w:bCs w:val="0"/>
          <w:spacing w:val="-3"/>
          <w:sz w:val="24"/>
          <w:szCs w:val="24"/>
          <w:highlight w:val="none"/>
          <w:lang w:val="en-US" w:eastAsia="zh-CN"/>
        </w:rPr>
        <w:t>原</w:t>
      </w:r>
      <w:r>
        <w:rPr>
          <w:rFonts w:hint="eastAsia" w:ascii="黑体" w:hAnsi="黑体" w:eastAsia="黑体" w:cs="黑体"/>
          <w:b w:val="0"/>
          <w:bCs w:val="0"/>
          <w:spacing w:val="-3"/>
          <w:sz w:val="24"/>
          <w:szCs w:val="24"/>
          <w:highlight w:val="none"/>
        </w:rPr>
        <w:t>则</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1、评标小组根据综合评分情况，按照评审得分由高到低顺序推荐</w:t>
      </w:r>
      <w:r>
        <w:rPr>
          <w:rFonts w:hint="eastAsia" w:asciiTheme="minorEastAsia" w:hAnsiTheme="minorEastAsia" w:eastAsiaTheme="minorEastAsia" w:cstheme="minorEastAsia"/>
          <w:sz w:val="24"/>
          <w:szCs w:val="24"/>
          <w:highlight w:val="none"/>
          <w:lang w:val="en-US" w:eastAsia="zh-CN"/>
        </w:rPr>
        <w:t>不少于三名</w:t>
      </w:r>
      <w:r>
        <w:rPr>
          <w:rFonts w:hint="eastAsia" w:asciiTheme="minorEastAsia" w:hAnsiTheme="minorEastAsia" w:eastAsiaTheme="minorEastAsia" w:cstheme="minorEastAsia"/>
          <w:sz w:val="24"/>
          <w:szCs w:val="24"/>
          <w:highlight w:val="none"/>
          <w:lang w:eastAsia="zh-CN"/>
        </w:rPr>
        <w:t>3 名成交候选供应商，评审得分相同的，按照报价由低到高的顺序推荐。评审得分且最后报价相同的，按照技术指标优劣顺序推荐。</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、成交供应商拒绝与采购人签订合同的，采购人可以按照评审报告推荐的成交候选人名单排序，确定下一候选人为成交供应商，也可以重新开展采购活动。</w:t>
      </w:r>
    </w:p>
    <w:p>
      <w:pPr>
        <w:keepNext w:val="0"/>
        <w:keepLines w:val="0"/>
        <w:pageBreakBefore w:val="0"/>
        <w:widowControl w:val="0"/>
        <w:kinsoku/>
        <w:wordWrap/>
        <w:overflowPunct/>
        <w:topLinePunct w:val="0"/>
        <w:autoSpaceDE/>
        <w:autoSpaceDN/>
        <w:bidi w:val="0"/>
        <w:adjustRightInd/>
        <w:snapToGrid/>
        <w:spacing w:after="0" w:line="321" w:lineRule="auto"/>
        <w:ind w:left="0" w:leftChars="0" w:right="0" w:rightChars="0" w:firstLine="480" w:firstLineChars="200"/>
        <w:textAlignment w:val="auto"/>
        <w:rPr>
          <w:sz w:val="24"/>
          <w:szCs w:val="24"/>
          <w:highlight w:val="none"/>
        </w:rPr>
        <w:sectPr>
          <w:pgSz w:w="11910" w:h="16840"/>
          <w:pgMar w:top="1420" w:right="460" w:bottom="1180" w:left="1560" w:header="872" w:footer="992" w:gutter="0"/>
          <w:cols w:space="720" w:num="1"/>
        </w:sectPr>
      </w:pPr>
    </w:p>
    <w:p>
      <w:pPr>
        <w:spacing w:line="500" w:lineRule="exact"/>
        <w:rPr>
          <w:rFonts w:asciiTheme="minorEastAsia" w:hAnsiTheme="minorEastAsia" w:eastAsiaTheme="minorEastAsia" w:cstheme="minorEastAsia"/>
          <w:kern w:val="0"/>
          <w:sz w:val="28"/>
          <w:szCs w:val="28"/>
          <w:highlight w:val="none"/>
        </w:rPr>
      </w:pPr>
    </w:p>
    <w:p>
      <w:pPr>
        <w:spacing w:line="5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附件4：投标文件（格式）</w:t>
      </w:r>
    </w:p>
    <w:p>
      <w:pPr>
        <w:widowControl/>
        <w:adjustRightInd w:val="0"/>
        <w:snapToGrid w:val="0"/>
        <w:spacing w:line="500" w:lineRule="exact"/>
        <w:ind w:firstLine="720" w:firstLineChars="200"/>
        <w:rPr>
          <w:rFonts w:asciiTheme="minorEastAsia" w:hAnsiTheme="minorEastAsia" w:eastAsiaTheme="minorEastAsia" w:cstheme="minorEastAsia"/>
          <w:sz w:val="36"/>
          <w:szCs w:val="36"/>
          <w:highlight w:val="none"/>
        </w:rPr>
      </w:pPr>
    </w:p>
    <w:p>
      <w:pPr>
        <w:widowControl/>
        <w:adjustRightInd w:val="0"/>
        <w:snapToGrid w:val="0"/>
        <w:spacing w:line="500" w:lineRule="exact"/>
        <w:ind w:firstLine="720" w:firstLineChars="200"/>
        <w:rPr>
          <w:rFonts w:asciiTheme="minorEastAsia" w:hAnsiTheme="minorEastAsia" w:eastAsiaTheme="minorEastAsia" w:cstheme="minorEastAsia"/>
          <w:sz w:val="36"/>
          <w:szCs w:val="36"/>
          <w:highlight w:val="none"/>
        </w:rPr>
      </w:pPr>
    </w:p>
    <w:p>
      <w:pPr>
        <w:widowControl/>
        <w:adjustRightInd w:val="0"/>
        <w:snapToGrid w:val="0"/>
        <w:spacing w:line="500" w:lineRule="exact"/>
        <w:ind w:firstLine="720" w:firstLineChars="200"/>
        <w:rPr>
          <w:rFonts w:asciiTheme="minorEastAsia" w:hAnsiTheme="minorEastAsia" w:eastAsiaTheme="minorEastAsia" w:cstheme="minorEastAsia"/>
          <w:sz w:val="36"/>
          <w:szCs w:val="36"/>
          <w:highlight w:val="none"/>
        </w:rPr>
      </w:pPr>
    </w:p>
    <w:p>
      <w:pPr>
        <w:widowControl/>
        <w:adjustRightInd w:val="0"/>
        <w:snapToGrid w:val="0"/>
        <w:spacing w:line="500" w:lineRule="exact"/>
        <w:ind w:firstLine="720" w:firstLineChars="200"/>
        <w:rPr>
          <w:rFonts w:asciiTheme="minorEastAsia" w:hAnsiTheme="minorEastAsia" w:eastAsiaTheme="minorEastAsia" w:cstheme="minorEastAsia"/>
          <w:sz w:val="36"/>
          <w:szCs w:val="36"/>
          <w:highlight w:val="none"/>
        </w:rPr>
      </w:pPr>
    </w:p>
    <w:p>
      <w:pPr>
        <w:widowControl/>
        <w:adjustRightInd w:val="0"/>
        <w:snapToGrid w:val="0"/>
        <w:spacing w:line="500" w:lineRule="exact"/>
        <w:ind w:firstLine="720" w:firstLineChars="200"/>
        <w:rPr>
          <w:rFonts w:asciiTheme="minorEastAsia" w:hAnsiTheme="minorEastAsia" w:eastAsiaTheme="minorEastAsia" w:cstheme="minorEastAsia"/>
          <w:sz w:val="36"/>
          <w:szCs w:val="36"/>
          <w:highlight w:val="none"/>
        </w:rPr>
      </w:pPr>
    </w:p>
    <w:p>
      <w:pPr>
        <w:widowControl/>
        <w:adjustRightInd w:val="0"/>
        <w:snapToGrid w:val="0"/>
        <w:spacing w:line="44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广西建设职业技术学院</w:t>
      </w:r>
    </w:p>
    <w:p>
      <w:pPr>
        <w:spacing w:line="480" w:lineRule="auto"/>
        <w:ind w:firstLine="2640" w:firstLineChars="600"/>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kern w:val="0"/>
          <w:sz w:val="44"/>
          <w:szCs w:val="44"/>
          <w:highlight w:val="none"/>
        </w:rPr>
        <w:t>行政办公楼搬迁服务采购</w:t>
      </w:r>
    </w:p>
    <w:p>
      <w:pPr>
        <w:spacing w:line="500" w:lineRule="exact"/>
        <w:ind w:firstLine="1080" w:firstLineChars="300"/>
        <w:rPr>
          <w:rFonts w:asciiTheme="minorEastAsia" w:hAnsiTheme="minorEastAsia" w:eastAsiaTheme="minorEastAsia" w:cstheme="minorEastAsia"/>
          <w:sz w:val="36"/>
          <w:szCs w:val="36"/>
          <w:highlight w:val="none"/>
        </w:rPr>
      </w:pPr>
    </w:p>
    <w:p>
      <w:pPr>
        <w:spacing w:line="500" w:lineRule="exact"/>
        <w:ind w:firstLine="1080" w:firstLineChars="300"/>
        <w:rPr>
          <w:rFonts w:asciiTheme="minorEastAsia" w:hAnsiTheme="minorEastAsia" w:eastAsiaTheme="minorEastAsia" w:cstheme="minorEastAsia"/>
          <w:sz w:val="36"/>
          <w:szCs w:val="36"/>
          <w:highlight w:val="none"/>
        </w:rPr>
      </w:pPr>
    </w:p>
    <w:p>
      <w:pPr>
        <w:spacing w:line="500" w:lineRule="exact"/>
        <w:jc w:val="center"/>
        <w:rPr>
          <w:rFonts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投标文件</w:t>
      </w:r>
    </w:p>
    <w:p>
      <w:pPr>
        <w:spacing w:line="500" w:lineRule="exact"/>
        <w:rPr>
          <w:rFonts w:asciiTheme="minorEastAsia" w:hAnsiTheme="minorEastAsia" w:eastAsiaTheme="minorEastAsia" w:cstheme="minorEastAsia"/>
          <w:sz w:val="36"/>
          <w:szCs w:val="36"/>
          <w:highlight w:val="none"/>
        </w:rPr>
      </w:pPr>
    </w:p>
    <w:p>
      <w:pPr>
        <w:spacing w:line="500" w:lineRule="exact"/>
        <w:rPr>
          <w:rFonts w:asciiTheme="minorEastAsia" w:hAnsiTheme="minorEastAsia" w:eastAsiaTheme="minorEastAsia" w:cstheme="minorEastAsia"/>
          <w:sz w:val="36"/>
          <w:szCs w:val="36"/>
          <w:highlight w:val="none"/>
        </w:rPr>
      </w:pPr>
    </w:p>
    <w:p>
      <w:pPr>
        <w:spacing w:line="500" w:lineRule="exact"/>
        <w:rPr>
          <w:rFonts w:asciiTheme="minorEastAsia" w:hAnsiTheme="minorEastAsia" w:eastAsiaTheme="minorEastAsia" w:cstheme="minorEastAsia"/>
          <w:sz w:val="36"/>
          <w:szCs w:val="36"/>
          <w:highlight w:val="none"/>
        </w:rPr>
      </w:pPr>
    </w:p>
    <w:p>
      <w:pPr>
        <w:spacing w:line="500" w:lineRule="exact"/>
        <w:rPr>
          <w:rFonts w:asciiTheme="minorEastAsia" w:hAnsiTheme="minorEastAsia" w:eastAsiaTheme="minorEastAsia" w:cstheme="minorEastAsia"/>
          <w:sz w:val="36"/>
          <w:szCs w:val="36"/>
          <w:highlight w:val="none"/>
        </w:rPr>
      </w:pPr>
    </w:p>
    <w:p>
      <w:pPr>
        <w:spacing w:line="500" w:lineRule="exact"/>
        <w:rPr>
          <w:rFonts w:asciiTheme="minorEastAsia" w:hAnsiTheme="minorEastAsia" w:eastAsiaTheme="minorEastAsia" w:cstheme="minorEastAsia"/>
          <w:sz w:val="36"/>
          <w:szCs w:val="36"/>
          <w:highlight w:val="none"/>
        </w:rPr>
      </w:pPr>
    </w:p>
    <w:p>
      <w:pPr>
        <w:spacing w:line="500" w:lineRule="exact"/>
        <w:rPr>
          <w:rFonts w:asciiTheme="minorEastAsia" w:hAnsiTheme="minorEastAsia" w:eastAsiaTheme="minorEastAsia" w:cstheme="minorEastAsia"/>
          <w:sz w:val="36"/>
          <w:szCs w:val="36"/>
          <w:highlight w:val="none"/>
        </w:rPr>
      </w:pPr>
    </w:p>
    <w:p>
      <w:pPr>
        <w:spacing w:line="500" w:lineRule="exact"/>
        <w:jc w:val="cente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投标人：                    （公章）</w:t>
      </w:r>
    </w:p>
    <w:p>
      <w:pPr>
        <w:spacing w:line="500" w:lineRule="exact"/>
        <w:jc w:val="center"/>
        <w:rPr>
          <w:rFonts w:asciiTheme="minorEastAsia" w:hAnsiTheme="minorEastAsia" w:eastAsiaTheme="minorEastAsia" w:cstheme="minorEastAsia"/>
          <w:sz w:val="36"/>
          <w:szCs w:val="36"/>
          <w:highlight w:val="none"/>
        </w:rPr>
      </w:pPr>
    </w:p>
    <w:p>
      <w:pPr>
        <w:spacing w:line="500" w:lineRule="exact"/>
        <w:jc w:val="cente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法定代表人或其授权代表：    （签名）</w:t>
      </w:r>
    </w:p>
    <w:p>
      <w:pPr>
        <w:spacing w:line="500" w:lineRule="exact"/>
        <w:ind w:firstLine="540" w:firstLineChars="150"/>
        <w:jc w:val="center"/>
        <w:rPr>
          <w:rFonts w:asciiTheme="minorEastAsia" w:hAnsiTheme="minorEastAsia" w:eastAsiaTheme="minorEastAsia" w:cstheme="minorEastAsia"/>
          <w:sz w:val="36"/>
          <w:szCs w:val="36"/>
          <w:highlight w:val="none"/>
        </w:rPr>
      </w:pPr>
    </w:p>
    <w:p>
      <w:pPr>
        <w:spacing w:line="500" w:lineRule="exact"/>
        <w:ind w:firstLine="540" w:firstLineChars="150"/>
        <w:jc w:val="center"/>
        <w:rPr>
          <w:rFonts w:asciiTheme="minorEastAsia" w:hAnsiTheme="minorEastAsia" w:eastAsiaTheme="minorEastAsia" w:cstheme="minorEastAsia"/>
          <w:sz w:val="36"/>
          <w:szCs w:val="36"/>
          <w:highlight w:val="none"/>
        </w:rPr>
      </w:pPr>
    </w:p>
    <w:p>
      <w:pPr>
        <w:spacing w:line="500" w:lineRule="exact"/>
        <w:ind w:firstLine="2340" w:firstLineChars="650"/>
        <w:jc w:val="cente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二〇二</w:t>
      </w:r>
      <w:r>
        <w:rPr>
          <w:rFonts w:hint="eastAsia" w:asciiTheme="minorEastAsia" w:hAnsiTheme="minorEastAsia" w:eastAsiaTheme="minorEastAsia" w:cstheme="minorEastAsia"/>
          <w:sz w:val="36"/>
          <w:szCs w:val="36"/>
          <w:highlight w:val="none"/>
          <w:lang w:val="en-US" w:eastAsia="zh-CN"/>
        </w:rPr>
        <w:t>一</w:t>
      </w:r>
      <w:r>
        <w:rPr>
          <w:rFonts w:hint="eastAsia" w:asciiTheme="minorEastAsia" w:hAnsiTheme="minorEastAsia" w:eastAsiaTheme="minorEastAsia" w:cstheme="minorEastAsia"/>
          <w:sz w:val="36"/>
          <w:szCs w:val="36"/>
          <w:highlight w:val="none"/>
        </w:rPr>
        <w:t>年   月   日</w:t>
      </w:r>
    </w:p>
    <w:p>
      <w:pPr>
        <w:spacing w:line="500" w:lineRule="exact"/>
        <w:ind w:firstLine="1560" w:firstLineChars="650"/>
        <w:rPr>
          <w:rFonts w:asciiTheme="minorEastAsia" w:hAnsiTheme="minorEastAsia" w:eastAsiaTheme="minorEastAsia" w:cstheme="minorEastAsia"/>
          <w:sz w:val="24"/>
          <w:highlight w:val="none"/>
        </w:rPr>
      </w:pPr>
    </w:p>
    <w:p>
      <w:pPr>
        <w:spacing w:line="500" w:lineRule="exact"/>
        <w:ind w:firstLine="1560" w:firstLineChars="650"/>
        <w:rPr>
          <w:rFonts w:asciiTheme="minorEastAsia" w:hAnsiTheme="minorEastAsia" w:eastAsiaTheme="minorEastAsia" w:cstheme="minorEastAsia"/>
          <w:sz w:val="24"/>
          <w:highlight w:val="none"/>
        </w:rPr>
      </w:pPr>
    </w:p>
    <w:p>
      <w:pPr>
        <w:spacing w:line="500" w:lineRule="exact"/>
        <w:ind w:firstLine="1560" w:firstLineChars="650"/>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b/>
          <w:sz w:val="44"/>
          <w:szCs w:val="44"/>
          <w:highlight w:val="none"/>
        </w:rPr>
      </w:pPr>
    </w:p>
    <w:p>
      <w:pPr>
        <w:spacing w:line="500" w:lineRule="exact"/>
        <w:rPr>
          <w:rFonts w:asciiTheme="minorEastAsia" w:hAnsiTheme="minorEastAsia" w:eastAsiaTheme="minorEastAsia" w:cstheme="minorEastAsia"/>
          <w:b/>
          <w:sz w:val="44"/>
          <w:szCs w:val="44"/>
          <w:highlight w:val="none"/>
        </w:rPr>
      </w:pPr>
    </w:p>
    <w:p>
      <w:pPr>
        <w:spacing w:line="500" w:lineRule="exact"/>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pPr>
        <w:spacing w:line="500" w:lineRule="exact"/>
        <w:rPr>
          <w:rFonts w:asciiTheme="minorEastAsia" w:hAnsiTheme="minorEastAsia" w:eastAsiaTheme="minorEastAsia" w:cstheme="minorEastAsia"/>
          <w:b/>
          <w:sz w:val="44"/>
          <w:szCs w:val="44"/>
          <w:highlight w:val="none"/>
        </w:rPr>
      </w:pP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4.1 投标函</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4.2.1 法定代表人授权书</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4.2.2 投标人授权代表身份证明书</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4.3 报价函</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4.4 </w:t>
      </w:r>
      <w:r>
        <w:rPr>
          <w:rFonts w:hint="eastAsia" w:asciiTheme="minorEastAsia" w:hAnsiTheme="minorEastAsia" w:eastAsiaTheme="minorEastAsia" w:cstheme="minorEastAsia"/>
          <w:sz w:val="28"/>
          <w:szCs w:val="28"/>
          <w:highlight w:val="none"/>
          <w:lang w:val="en-US" w:eastAsia="zh-CN"/>
        </w:rPr>
        <w:t>现场探勘证明、</w:t>
      </w:r>
      <w:r>
        <w:rPr>
          <w:rFonts w:hint="eastAsia" w:asciiTheme="minorEastAsia" w:hAnsiTheme="minorEastAsia" w:eastAsiaTheme="minorEastAsia" w:cstheme="minorEastAsia"/>
          <w:sz w:val="28"/>
          <w:szCs w:val="28"/>
          <w:highlight w:val="none"/>
        </w:rPr>
        <w:t>商务响应表、技术规格响应、偏离情况说明表</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4.5 </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rPr>
        <w:t>方案</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4.6 售后服务承诺书</w:t>
      </w:r>
    </w:p>
    <w:p>
      <w:pPr>
        <w:spacing w:line="500" w:lineRule="exact"/>
        <w:ind w:firstLine="708" w:firstLineChars="253"/>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4.7 企业资质材料复印件一套（营业执照、社保证明、业绩（协议或合同）等）</w:t>
      </w:r>
    </w:p>
    <w:p>
      <w:pPr>
        <w:spacing w:line="500" w:lineRule="exact"/>
        <w:ind w:firstLine="708" w:firstLineChars="253"/>
        <w:rPr>
          <w:rFonts w:asciiTheme="minorEastAsia" w:hAnsiTheme="minorEastAsia" w:eastAsiaTheme="minorEastAsia" w:cstheme="minorEastAsia"/>
          <w:sz w:val="28"/>
          <w:szCs w:val="28"/>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sectPr>
          <w:pgSz w:w="11906" w:h="16838"/>
          <w:pgMar w:top="993" w:right="794" w:bottom="1191" w:left="794" w:header="851" w:footer="992" w:gutter="0"/>
          <w:cols w:space="720" w:num="1"/>
          <w:docGrid w:type="lines" w:linePitch="312" w:charSpace="0"/>
        </w:sectPr>
      </w:pPr>
    </w:p>
    <w:p>
      <w:pPr>
        <w:spacing w:line="50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4.1投标函 </w:t>
      </w:r>
    </w:p>
    <w:p>
      <w:pPr>
        <w:spacing w:line="460" w:lineRule="exact"/>
        <w:jc w:val="center"/>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投 标 函</w:t>
      </w: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广西建设职业技术学院</w:t>
      </w:r>
      <w:r>
        <w:rPr>
          <w:rFonts w:hint="eastAsia" w:asciiTheme="minorEastAsia" w:hAnsiTheme="minorEastAsia" w:eastAsiaTheme="minorEastAsia" w:cstheme="minorEastAsia"/>
          <w:sz w:val="24"/>
          <w:highlight w:val="none"/>
        </w:rPr>
        <w:t>（采购单位名称）：</w:t>
      </w:r>
    </w:p>
    <w:p>
      <w:pPr>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我方全面研究了</w:t>
      </w:r>
      <w:r>
        <w:rPr>
          <w:rFonts w:hint="eastAsia" w:asciiTheme="minorEastAsia" w:hAnsiTheme="minorEastAsia" w:eastAsiaTheme="minorEastAsia" w:cstheme="minorEastAsia"/>
          <w:sz w:val="24"/>
          <w:highlight w:val="none"/>
          <w:u w:val="single"/>
        </w:rPr>
        <w:t>“ 行政办公楼搬迁服务采购 ”</w:t>
      </w:r>
      <w:r>
        <w:rPr>
          <w:rFonts w:hint="eastAsia" w:asciiTheme="minorEastAsia" w:hAnsiTheme="minorEastAsia" w:eastAsiaTheme="minorEastAsia" w:cstheme="minorEastAsia"/>
          <w:sz w:val="24"/>
          <w:highlight w:val="none"/>
        </w:rPr>
        <w:t>项目采购文件，决定参加贵单位组织的本项目投标。我方授权</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（姓名、职务）代表我方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（投标单位的名称）全权处理本项目投标的有关事宜。</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1、一旦我方中标，我方将严格履行合同规定的责任和义务，保证于合同签字生效后保质保量完成合同约定的工作内容。</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2、我方承诺如有以下行为之一，造成贵单位损失的，应承担损害赔偿责任。</w:t>
      </w:r>
    </w:p>
    <w:p>
      <w:pPr>
        <w:spacing w:line="440" w:lineRule="exact"/>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（1）如果我方在投标有效期内撤回投标；</w:t>
      </w:r>
    </w:p>
    <w:p>
      <w:pPr>
        <w:spacing w:line="440" w:lineRule="exact"/>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（2）我方提供了虚假响应招标文件的投标文件；</w:t>
      </w:r>
    </w:p>
    <w:p>
      <w:pPr>
        <w:spacing w:line="440" w:lineRule="exact"/>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（3）在投标过程中有违规违纪行为；</w:t>
      </w:r>
    </w:p>
    <w:p>
      <w:pPr>
        <w:spacing w:line="440" w:lineRule="exact"/>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（4）我方在投标有效期内收到中标通知书后，由于我方原因不能按照招标文件要求与采购人签订并履行合同。</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3、我方愿意提供贵方可能另外要求的，与投标有关的文件资料，并保证我方已提供和将要提供的文件资料是真实、准确的。</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4、我方完全理解采购人不一定将合同授予最低报价的投标人的行为。</w:t>
      </w:r>
    </w:p>
    <w:p>
      <w:pPr>
        <w:spacing w:line="440" w:lineRule="exact"/>
        <w:rPr>
          <w:rFonts w:asciiTheme="minorEastAsia" w:hAnsiTheme="minorEastAsia" w:eastAsiaTheme="minorEastAsia" w:cstheme="minorEastAsia"/>
          <w:sz w:val="24"/>
          <w:highlight w:val="none"/>
        </w:rPr>
      </w:pPr>
    </w:p>
    <w:p>
      <w:pPr>
        <w:spacing w:line="440" w:lineRule="exact"/>
        <w:ind w:firstLine="3480" w:firstLineChars="1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           （盖章）</w:t>
      </w:r>
    </w:p>
    <w:p>
      <w:pPr>
        <w:spacing w:line="440" w:lineRule="exact"/>
        <w:ind w:firstLine="3480" w:firstLineChars="1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法定代表人或授权代表（签字）：</w:t>
      </w: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                                     邮政编码：</w:t>
      </w:r>
    </w:p>
    <w:p>
      <w:pP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                                     传    真：</w:t>
      </w:r>
    </w:p>
    <w:p>
      <w:pP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        年   月   日</w:t>
      </w:r>
    </w:p>
    <w:p>
      <w:pPr>
        <w:spacing w:line="44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b/>
          <w:sz w:val="24"/>
          <w:highlight w:val="none"/>
        </w:rPr>
        <w:sectPr>
          <w:pgSz w:w="11906" w:h="16838"/>
          <w:pgMar w:top="993" w:right="794" w:bottom="1191" w:left="794" w:header="851" w:footer="992" w:gutter="0"/>
          <w:cols w:space="720" w:num="1"/>
          <w:docGrid w:type="lines" w:linePitch="312" w:charSpace="0"/>
        </w:sectPr>
      </w:pPr>
    </w:p>
    <w:p>
      <w:pPr>
        <w:spacing w:line="50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4.2.1法定代表人授权书</w:t>
      </w:r>
    </w:p>
    <w:p>
      <w:pPr>
        <w:spacing w:line="500" w:lineRule="exact"/>
        <w:ind w:left="4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spacing w:line="500" w:lineRule="exact"/>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法定代表人授权书</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广西建设职业技术学院  </w:t>
      </w:r>
    </w:p>
    <w:p>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（投标人名称），中华人民共和国合法企业，法定地址：</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（法定代表人）特授权</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代表我公司全权办理</w:t>
      </w:r>
      <w:r>
        <w:rPr>
          <w:rFonts w:hint="eastAsia" w:asciiTheme="minorEastAsia" w:hAnsiTheme="minorEastAsia" w:eastAsiaTheme="minorEastAsia" w:cstheme="minorEastAsia"/>
          <w:sz w:val="24"/>
          <w:highlight w:val="none"/>
          <w:u w:val="single"/>
        </w:rPr>
        <w:t xml:space="preserve"> “ 行政办公楼搬迁服务采购 ” </w:t>
      </w:r>
      <w:r>
        <w:rPr>
          <w:rFonts w:hint="eastAsia" w:asciiTheme="minorEastAsia" w:hAnsiTheme="minorEastAsia" w:eastAsiaTheme="minorEastAsia" w:cstheme="minorEastAsia"/>
          <w:sz w:val="24"/>
          <w:highlight w:val="none"/>
        </w:rPr>
        <w:t>（项目名称）的投标、谈判、签约、执行等具体工作，并签署全部有关的文件、协议及合同。</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我公司对被授权人签署的所有文件、协议及合同负全部责任。</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在招标人或招标服务单位收到撤销本授权的通知以前，本授权书一直有效。被授权人签署的所有文件、协议和合同（在本授权书有效期内签署的）不因授权的撤销而失效。</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被授权人不得转授权。</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被授权人签名：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授权人签名：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职务：</w:t>
      </w:r>
      <w:r>
        <w:rPr>
          <w:rFonts w:hint="eastAsia" w:asciiTheme="minorEastAsia" w:hAnsiTheme="minorEastAsia" w:eastAsiaTheme="minorEastAsia" w:cstheme="minorEastAsia"/>
          <w:sz w:val="24"/>
          <w:highlight w:val="none"/>
          <w:u w:val="single"/>
        </w:rPr>
        <w:t xml:space="preserve">                     </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spacing w:line="500" w:lineRule="exact"/>
        <w:ind w:firstLine="4560" w:firstLineChars="19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（公章）</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spacing w:line="500" w:lineRule="exact"/>
        <w:ind w:firstLine="4920" w:firstLineChars="20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   月   日</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注：本授权书必须由法定代表人本人签署。</w:t>
      </w:r>
    </w:p>
    <w:p>
      <w:pPr>
        <w:spacing w:line="500" w:lineRule="exact"/>
        <w:rPr>
          <w:rFonts w:asciiTheme="minorEastAsia" w:hAnsiTheme="minorEastAsia" w:eastAsiaTheme="minorEastAsia" w:cstheme="minorEastAsia"/>
          <w:sz w:val="24"/>
          <w:highlight w:val="none"/>
        </w:rPr>
        <w:sectPr>
          <w:pgSz w:w="11906" w:h="16838"/>
          <w:pgMar w:top="993" w:right="794" w:bottom="1191" w:left="794" w:header="851" w:footer="992" w:gutter="0"/>
          <w:cols w:space="720" w:num="1"/>
          <w:docGrid w:type="lines" w:linePitch="312" w:charSpace="0"/>
        </w:sectPr>
      </w:pPr>
    </w:p>
    <w:p>
      <w:pPr>
        <w:spacing w:line="50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4.2.2投标人授权代表身份证明书</w:t>
      </w:r>
    </w:p>
    <w:p>
      <w:pPr>
        <w:spacing w:line="500" w:lineRule="exact"/>
        <w:rPr>
          <w:rFonts w:asciiTheme="minorEastAsia" w:hAnsiTheme="minorEastAsia" w:eastAsiaTheme="minorEastAsia" w:cstheme="minorEastAsia"/>
          <w:sz w:val="24"/>
          <w:highlight w:val="none"/>
        </w:rPr>
      </w:pPr>
    </w:p>
    <w:p>
      <w:pPr>
        <w:spacing w:line="500" w:lineRule="exact"/>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投标人授权代表身份证明书</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广西建设职业技术学院</w:t>
      </w:r>
    </w:p>
    <w:p>
      <w:pPr>
        <w:spacing w:line="500" w:lineRule="exact"/>
        <w:ind w:firstLine="4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兹委托授权</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（被授权人）前来参加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（项目名称）的投标、谈判、签约、执行等具体工作。</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特此证明！</w:t>
      </w: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（授权人）身份证扫描件（正、反面）</w:t>
      </w:r>
    </w:p>
    <w:p>
      <w:pPr>
        <w:spacing w:line="500" w:lineRule="exact"/>
        <w:rPr>
          <w:rFonts w:asciiTheme="minorEastAsia" w:hAnsiTheme="minorEastAsia" w:eastAsiaTheme="minorEastAsia" w:cstheme="minorEastAsia"/>
          <w:sz w:val="24"/>
          <w:highlight w:val="none"/>
        </w:rPr>
      </w:pPr>
    </w:p>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（被授权人）身份证扫描件（正、反面）</w:t>
      </w:r>
    </w:p>
    <w:p>
      <w:pPr>
        <w:spacing w:line="500" w:lineRule="exact"/>
        <w:ind w:firstLine="360" w:firstLineChars="150"/>
        <w:rPr>
          <w:rFonts w:asciiTheme="minorEastAsia" w:hAnsiTheme="minorEastAsia" w:eastAsiaTheme="minorEastAsia" w:cstheme="minorEastAsia"/>
          <w:sz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5070" w:type="dxa"/>
          </w:tcPr>
          <w:p>
            <w:pPr>
              <w:spacing w:line="500" w:lineRule="exact"/>
              <w:rPr>
                <w:rFonts w:asciiTheme="minorEastAsia" w:hAnsiTheme="minorEastAsia" w:eastAsiaTheme="minorEastAsia" w:cstheme="minorEastAsia"/>
                <w:b/>
                <w:sz w:val="24"/>
                <w:highlight w:val="none"/>
              </w:rPr>
            </w:pPr>
          </w:p>
        </w:tc>
        <w:tc>
          <w:tcPr>
            <w:tcW w:w="4961" w:type="dxa"/>
          </w:tcPr>
          <w:p>
            <w:pPr>
              <w:spacing w:line="500" w:lineRule="exact"/>
              <w:rPr>
                <w:rFonts w:asciiTheme="minorEastAsia" w:hAnsiTheme="minorEastAsia" w:eastAsiaTheme="minorEastAsia" w:cs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5070" w:type="dxa"/>
          </w:tcPr>
          <w:p>
            <w:pPr>
              <w:spacing w:line="500" w:lineRule="exact"/>
              <w:rPr>
                <w:rFonts w:asciiTheme="minorEastAsia" w:hAnsiTheme="minorEastAsia" w:eastAsiaTheme="minorEastAsia" w:cstheme="minorEastAsia"/>
                <w:b/>
                <w:sz w:val="24"/>
                <w:highlight w:val="none"/>
              </w:rPr>
            </w:pPr>
          </w:p>
        </w:tc>
        <w:tc>
          <w:tcPr>
            <w:tcW w:w="4961" w:type="dxa"/>
          </w:tcPr>
          <w:p>
            <w:pPr>
              <w:spacing w:line="500" w:lineRule="exact"/>
              <w:rPr>
                <w:rFonts w:asciiTheme="minorEastAsia" w:hAnsiTheme="minorEastAsia" w:eastAsiaTheme="minorEastAsia" w:cstheme="minorEastAsia"/>
                <w:b/>
                <w:sz w:val="24"/>
                <w:highlight w:val="none"/>
              </w:rPr>
            </w:pPr>
          </w:p>
        </w:tc>
      </w:tr>
    </w:tbl>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授权代表签字：</w:t>
      </w:r>
      <w:r>
        <w:rPr>
          <w:rFonts w:hint="eastAsia" w:asciiTheme="minorEastAsia" w:hAnsiTheme="minorEastAsia" w:eastAsiaTheme="minorEastAsia" w:cstheme="minorEastAsia"/>
          <w:sz w:val="24"/>
          <w:highlight w:val="none"/>
          <w:u w:val="single"/>
        </w:rPr>
        <w:t xml:space="preserve">                  </w:t>
      </w:r>
    </w:p>
    <w:p>
      <w:pPr>
        <w:spacing w:line="500" w:lineRule="exact"/>
        <w:ind w:firstLine="3360" w:firstLineChars="1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供应商名称（公章）</w:t>
      </w:r>
    </w:p>
    <w:p>
      <w:pPr>
        <w:spacing w:line="500" w:lineRule="exact"/>
        <w:ind w:firstLine="1084"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 xml:space="preserve">                 </w:t>
      </w:r>
      <w:r>
        <w:rPr>
          <w:rFonts w:hint="eastAsia" w:asciiTheme="minorEastAsia" w:hAnsiTheme="minorEastAsia" w:eastAsiaTheme="minorEastAsia" w:cstheme="minorEastAsia"/>
          <w:sz w:val="24"/>
          <w:highlight w:val="none"/>
        </w:rPr>
        <w:t xml:space="preserve">                      年   月    日</w:t>
      </w:r>
    </w:p>
    <w:p>
      <w:pPr>
        <w:spacing w:line="500" w:lineRule="exact"/>
        <w:ind w:firstLine="1080" w:firstLineChars="450"/>
        <w:rPr>
          <w:rFonts w:asciiTheme="minorEastAsia" w:hAnsiTheme="minorEastAsia" w:eastAsiaTheme="minorEastAsia" w:cstheme="minorEastAsia"/>
          <w:sz w:val="24"/>
          <w:highlight w:val="none"/>
        </w:rPr>
        <w:sectPr>
          <w:pgSz w:w="11906" w:h="16838"/>
          <w:pgMar w:top="993" w:right="794" w:bottom="1191" w:left="794" w:header="851" w:footer="992" w:gutter="0"/>
          <w:cols w:space="720" w:num="1"/>
          <w:docGrid w:type="lines" w:linePitch="312" w:charSpace="0"/>
        </w:sectPr>
      </w:pPr>
    </w:p>
    <w:p>
      <w:pPr>
        <w:spacing w:line="46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4.3投标报价函</w:t>
      </w:r>
    </w:p>
    <w:p>
      <w:pPr>
        <w:spacing w:line="460" w:lineRule="exact"/>
        <w:jc w:val="center"/>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投标报价函</w:t>
      </w:r>
    </w:p>
    <w:p>
      <w:pPr>
        <w:spacing w:line="460" w:lineRule="exact"/>
        <w:rPr>
          <w:rFonts w:asciiTheme="minorEastAsia" w:hAnsiTheme="minorEastAsia" w:eastAsiaTheme="minorEastAsia" w:cstheme="minorEastAsia"/>
          <w:sz w:val="32"/>
          <w:szCs w:val="32"/>
          <w:highlight w:val="none"/>
        </w:rPr>
      </w:pPr>
    </w:p>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__________________（采购单位名称）：</w:t>
      </w:r>
    </w:p>
    <w:p>
      <w:pPr>
        <w:spacing w:line="360" w:lineRule="auto"/>
        <w:rPr>
          <w:rFonts w:asciiTheme="minorEastAsia" w:hAnsiTheme="minorEastAsia" w:eastAsiaTheme="minorEastAsia" w:cstheme="minorEastAsia"/>
          <w:sz w:val="24"/>
          <w:highlight w:val="none"/>
        </w:rPr>
      </w:pPr>
    </w:p>
    <w:p>
      <w:pPr>
        <w:widowControl/>
        <w:spacing w:line="360" w:lineRule="auto"/>
        <w:ind w:left="479" w:leftChars="228"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我方收到____________________________（采购项目名称）的采购文件，经详细研究，决定参加该采购项目的竞标。</w:t>
      </w:r>
    </w:p>
    <w:p>
      <w:pPr>
        <w:widowControl/>
        <w:spacing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1、愿意按照采购文件中的一切要求，完成本次采购项目，竞标报价</w:t>
      </w:r>
      <w:r>
        <w:rPr>
          <w:rFonts w:hint="eastAsia" w:asciiTheme="minorEastAsia" w:hAnsiTheme="minorEastAsia" w:eastAsiaTheme="minorEastAsia" w:cstheme="minorEastAsia"/>
          <w:sz w:val="24"/>
          <w:highlight w:val="none"/>
          <w:u w:val="single"/>
        </w:rPr>
        <w:t xml:space="preserve">                 （大写：                     ）元</w:t>
      </w:r>
      <w:r>
        <w:rPr>
          <w:rFonts w:hint="eastAsia" w:asciiTheme="minorEastAsia" w:hAnsiTheme="minorEastAsia" w:eastAsiaTheme="minorEastAsia" w:cstheme="minorEastAsia"/>
          <w:sz w:val="24"/>
          <w:highlight w:val="none"/>
        </w:rPr>
        <w:t xml:space="preserve">。 </w:t>
      </w:r>
    </w:p>
    <w:p>
      <w:pPr>
        <w:widowControl/>
        <w:spacing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2、我们完全理解和接受贵方采购文件的一切规定和要求，完全答应采购文件中规定的所有条件和采购评审办法。</w:t>
      </w:r>
    </w:p>
    <w:p>
      <w:pPr>
        <w:widowControl/>
        <w:spacing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3、在整个竞标过程中，我方若有违规行为，贵方可按《中华人民共和国政府采购法》和《中华人民共和国招标投标法》之规定给予惩罚，我方完全接受。</w:t>
      </w:r>
    </w:p>
    <w:p>
      <w:pPr>
        <w:widowControl/>
        <w:spacing w:line="360" w:lineRule="auto"/>
        <w:ind w:firstLine="720" w:firstLine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4、若我们成为实际中标人，我方将按照最终采购结果签订合同，并且严格履行合同义务。本承诺函将成为合同不可分割的一部分，与合同具有同等的法律效力。</w:t>
      </w:r>
    </w:p>
    <w:p>
      <w:pPr>
        <w:widowControl/>
        <w:spacing w:line="360" w:lineRule="auto"/>
        <w:ind w:firstLine="723" w:firstLineChars="300"/>
        <w:rPr>
          <w:rFonts w:asciiTheme="minorEastAsia" w:hAnsiTheme="minorEastAsia" w:eastAsiaTheme="minorEastAsia" w:cstheme="minorEastAsia"/>
          <w:b/>
          <w:sz w:val="24"/>
          <w:highlight w:val="none"/>
        </w:rPr>
      </w:pPr>
    </w:p>
    <w:p>
      <w:pPr>
        <w:widowControl/>
        <w:spacing w:line="360" w:lineRule="auto"/>
        <w:ind w:firstLine="720" w:firstLineChars="300"/>
        <w:rPr>
          <w:rFonts w:asciiTheme="minorEastAsia" w:hAnsiTheme="minorEastAsia" w:eastAsiaTheme="minorEastAsia" w:cstheme="minorEastAsia"/>
          <w:sz w:val="24"/>
          <w:highlight w:val="none"/>
        </w:rPr>
      </w:pPr>
    </w:p>
    <w:p>
      <w:pPr>
        <w:widowControl/>
        <w:spacing w:line="360" w:lineRule="auto"/>
        <w:ind w:firstLine="720" w:firstLineChars="300"/>
        <w:rPr>
          <w:rFonts w:asciiTheme="minorEastAsia" w:hAnsiTheme="minorEastAsia" w:eastAsiaTheme="minorEastAsia" w:cstheme="minorEastAsia"/>
          <w:sz w:val="24"/>
          <w:highlight w:val="none"/>
        </w:rPr>
      </w:pPr>
    </w:p>
    <w:p>
      <w:pPr>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           （盖章）</w:t>
      </w:r>
    </w:p>
    <w:p>
      <w:pPr>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法定代表人或授权代表（签字）：</w:t>
      </w:r>
    </w:p>
    <w:p>
      <w:pPr>
        <w:widowControl/>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地址： </w:t>
      </w:r>
    </w:p>
    <w:p>
      <w:pPr>
        <w:widowControl/>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p>
    <w:p>
      <w:pPr>
        <w:widowControl/>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p>
    <w:p>
      <w:pPr>
        <w:widowControl/>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传真：</w:t>
      </w:r>
    </w:p>
    <w:p>
      <w:pPr>
        <w:widowControl/>
        <w:spacing w:line="360" w:lineRule="auto"/>
        <w:ind w:firstLine="5880" w:firstLineChars="2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邮编： </w:t>
      </w:r>
    </w:p>
    <w:p>
      <w:pPr>
        <w:widowControl/>
        <w:spacing w:line="360" w:lineRule="auto"/>
        <w:ind w:firstLine="5880" w:firstLineChars="2450"/>
        <w:rPr>
          <w:rFonts w:asciiTheme="minorEastAsia" w:hAnsiTheme="minorEastAsia" w:eastAsiaTheme="minorEastAsia" w:cstheme="minorEastAsia"/>
          <w:sz w:val="24"/>
          <w:highlight w:val="none"/>
        </w:rPr>
        <w:sectPr>
          <w:pgSz w:w="11906" w:h="16838"/>
          <w:pgMar w:top="993" w:right="794" w:bottom="1191" w:left="794" w:header="851" w:footer="992" w:gutter="0"/>
          <w:cols w:space="720" w:num="1"/>
          <w:docGrid w:type="lines" w:linePitch="312" w:charSpace="0"/>
        </w:sectPr>
      </w:pPr>
      <w:r>
        <w:rPr>
          <w:rFonts w:hint="eastAsia" w:asciiTheme="minorEastAsia" w:hAnsiTheme="minorEastAsia" w:eastAsiaTheme="minorEastAsia" w:cstheme="minorEastAsia"/>
          <w:sz w:val="24"/>
          <w:highlight w:val="none"/>
        </w:rPr>
        <w:t xml:space="preserve">年 月 日 </w:t>
      </w:r>
    </w:p>
    <w:p>
      <w:pPr>
        <w:spacing w:line="500" w:lineRule="exact"/>
        <w:rPr>
          <w:rFonts w:asciiTheme="minorEastAsia" w:hAnsiTheme="minorEastAsia" w:eastAsiaTheme="minorEastAsia" w:cstheme="minorEastAsia"/>
          <w:szCs w:val="21"/>
          <w:highlight w:val="none"/>
        </w:rPr>
      </w:pPr>
    </w:p>
    <w:p>
      <w:pPr>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 w:val="24"/>
          <w:highlight w:val="none"/>
        </w:rPr>
        <w:t>4.4</w:t>
      </w:r>
      <w:r>
        <w:rPr>
          <w:rFonts w:hint="eastAsia" w:asciiTheme="minorEastAsia" w:hAnsiTheme="minorEastAsia" w:eastAsiaTheme="minorEastAsia" w:cstheme="minorEastAsia"/>
          <w:b/>
          <w:sz w:val="24"/>
          <w:highlight w:val="none"/>
          <w:lang w:val="en-US" w:eastAsia="zh-CN"/>
        </w:rPr>
        <w:t>探勘证明（统一探勘时领取，必须提供）、</w:t>
      </w:r>
      <w:r>
        <w:rPr>
          <w:rFonts w:hint="eastAsia" w:asciiTheme="minorEastAsia" w:hAnsiTheme="minorEastAsia" w:eastAsiaTheme="minorEastAsia" w:cstheme="minorEastAsia"/>
          <w:b/>
          <w:sz w:val="24"/>
          <w:highlight w:val="none"/>
        </w:rPr>
        <w:t>商务响应表</w:t>
      </w:r>
      <w:r>
        <w:rPr>
          <w:rFonts w:hint="eastAsia" w:asciiTheme="minorEastAsia" w:hAnsiTheme="minorEastAsia" w:eastAsiaTheme="minorEastAsia" w:cstheme="minorEastAsia"/>
          <w:b/>
          <w:sz w:val="24"/>
          <w:highlight w:val="none"/>
          <w:lang w:eastAsia="zh-CN"/>
        </w:rPr>
        <w:t>、</w:t>
      </w:r>
      <w:r>
        <w:rPr>
          <w:rFonts w:hint="eastAsia" w:asciiTheme="minorEastAsia" w:hAnsiTheme="minorEastAsia" w:eastAsiaTheme="minorEastAsia" w:cstheme="minorEastAsia"/>
          <w:b/>
          <w:sz w:val="24"/>
          <w:highlight w:val="none"/>
          <w:lang w:val="en-US" w:eastAsia="zh-CN"/>
        </w:rPr>
        <w:t>技术响应表</w:t>
      </w:r>
      <w:r>
        <w:rPr>
          <w:rFonts w:hint="eastAsia" w:asciiTheme="minorEastAsia" w:hAnsiTheme="minorEastAsia" w:eastAsiaTheme="minorEastAsia" w:cstheme="minorEastAsia"/>
          <w:b/>
          <w:szCs w:val="21"/>
          <w:highlight w:val="none"/>
        </w:rPr>
        <w:t>：</w:t>
      </w:r>
    </w:p>
    <w:p>
      <w:pPr>
        <w:adjustRightInd w:val="0"/>
        <w:snapToGrid w:val="0"/>
        <w:spacing w:line="300" w:lineRule="auto"/>
        <w:ind w:left="-88" w:leftChars="-42"/>
        <w:jc w:val="center"/>
        <w:rPr>
          <w:rFonts w:asciiTheme="minorEastAsia" w:hAnsiTheme="minorEastAsia" w:eastAsiaTheme="minorEastAsia" w:cstheme="minorEastAsia"/>
          <w:b/>
          <w:sz w:val="32"/>
          <w:szCs w:val="32"/>
          <w:highlight w:val="none"/>
        </w:rPr>
      </w:pPr>
      <w:bookmarkStart w:id="0" w:name="_GoBack"/>
      <w:bookmarkEnd w:id="0"/>
      <w:r>
        <w:rPr>
          <w:rFonts w:hint="eastAsia" w:asciiTheme="minorEastAsia" w:hAnsiTheme="minorEastAsia" w:eastAsiaTheme="minorEastAsia" w:cstheme="minorEastAsia"/>
          <w:b/>
          <w:sz w:val="32"/>
          <w:szCs w:val="32"/>
          <w:highlight w:val="none"/>
        </w:rPr>
        <w:t>商务响应表</w:t>
      </w:r>
    </w:p>
    <w:p>
      <w:pPr>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采购项目名称: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5536"/>
        <w:gridCol w:w="505"/>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56"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项目</w:t>
            </w:r>
          </w:p>
        </w:tc>
        <w:tc>
          <w:tcPr>
            <w:tcW w:w="5536"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采购文件要求</w:t>
            </w:r>
          </w:p>
        </w:tc>
        <w:tc>
          <w:tcPr>
            <w:tcW w:w="505"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是否响应</w:t>
            </w:r>
          </w:p>
        </w:tc>
        <w:tc>
          <w:tcPr>
            <w:tcW w:w="3168"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heme="minorEastAsia" w:hAnsiTheme="minorEastAsia" w:eastAsiaTheme="minorEastAsia" w:cstheme="minorEastAsia"/>
                <w:szCs w:val="21"/>
                <w:highlight w:val="none"/>
              </w:rPr>
            </w:pPr>
            <w:r>
              <w:rPr>
                <w:rFonts w:hint="eastAsia" w:ascii="宋体" w:hAnsi="宋体" w:eastAsia="宋体" w:cs="宋体"/>
                <w:sz w:val="24"/>
                <w:szCs w:val="24"/>
                <w:highlight w:val="none"/>
              </w:rPr>
              <w:t>付款方式</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heme="minorEastAsia" w:hAnsiTheme="minorEastAsia" w:eastAsiaTheme="minorEastAsia" w:cstheme="minorEastAsia"/>
                <w:szCs w:val="21"/>
                <w:highlight w:val="none"/>
              </w:rPr>
            </w:pPr>
            <w:r>
              <w:rPr>
                <w:rFonts w:hint="eastAsia" w:ascii="宋体" w:hAnsi="宋体" w:eastAsia="宋体" w:cs="宋体"/>
                <w:color w:val="auto"/>
                <w:sz w:val="24"/>
                <w:szCs w:val="24"/>
                <w:highlight w:val="none"/>
              </w:rPr>
              <w:t>搬迁项目完成</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中</w:t>
            </w:r>
            <w:r>
              <w:rPr>
                <w:rFonts w:hint="eastAsia" w:ascii="宋体" w:hAnsi="宋体" w:eastAsia="宋体" w:cs="宋体"/>
                <w:bCs/>
                <w:sz w:val="24"/>
                <w:szCs w:val="24"/>
                <w:highlight w:val="none"/>
              </w:rPr>
              <w:t>标人开具全额发票给采购人，采购人收到发票后十个工作日内</w:t>
            </w:r>
            <w:r>
              <w:rPr>
                <w:rFonts w:hint="eastAsia" w:ascii="宋体" w:hAnsi="宋体" w:eastAsia="宋体" w:cs="宋体"/>
                <w:bCs/>
                <w:sz w:val="24"/>
                <w:szCs w:val="24"/>
                <w:highlight w:val="none"/>
                <w:lang w:eastAsia="zh-CN"/>
              </w:rPr>
              <w:t>完成付款。</w:t>
            </w:r>
          </w:p>
        </w:tc>
        <w:tc>
          <w:tcPr>
            <w:tcW w:w="505" w:type="dxa"/>
          </w:tcPr>
          <w:p>
            <w:pPr>
              <w:snapToGrid w:val="0"/>
              <w:spacing w:before="156" w:beforeLines="50"/>
              <w:rPr>
                <w:rFonts w:asciiTheme="minorEastAsia" w:hAnsiTheme="minorEastAsia" w:eastAsiaTheme="minorEastAsia" w:cstheme="minorEastAsia"/>
                <w:sz w:val="24"/>
                <w:szCs w:val="20"/>
                <w:highlight w:val="none"/>
              </w:rPr>
            </w:pPr>
          </w:p>
        </w:tc>
        <w:tc>
          <w:tcPr>
            <w:tcW w:w="3168" w:type="dxa"/>
          </w:tcPr>
          <w:p>
            <w:pPr>
              <w:snapToGrid w:val="0"/>
              <w:spacing w:before="156" w:beforeLines="5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heme="minorEastAsia" w:hAnsiTheme="minorEastAsia" w:eastAsiaTheme="minorEastAsia" w:cstheme="minorEastAsia"/>
                <w:szCs w:val="21"/>
                <w:highlight w:val="none"/>
              </w:rPr>
            </w:pPr>
            <w:r>
              <w:rPr>
                <w:rFonts w:hint="eastAsia" w:ascii="宋体" w:hAnsi="宋体" w:eastAsia="宋体" w:cs="宋体"/>
                <w:sz w:val="24"/>
                <w:szCs w:val="24"/>
                <w:highlight w:val="none"/>
              </w:rPr>
              <w:t>其他要求</w:t>
            </w:r>
          </w:p>
        </w:tc>
        <w:tc>
          <w:tcPr>
            <w:tcW w:w="5536" w:type="dxa"/>
            <w:vAlign w:val="center"/>
          </w:tcPr>
          <w:p>
            <w:pPr>
              <w:keepNext w:val="0"/>
              <w:keepLines w:val="0"/>
              <w:pageBreakBefore w:val="0"/>
              <w:widowControl w:val="0"/>
              <w:tabs>
                <w:tab w:val="left" w:pos="4188"/>
              </w:tabs>
              <w:kinsoku/>
              <w:wordWrap/>
              <w:overflowPunct/>
              <w:topLinePunct w:val="0"/>
              <w:autoSpaceDE/>
              <w:autoSpaceDN/>
              <w:bidi w:val="0"/>
              <w:adjustRightInd/>
              <w:snapToGrid/>
              <w:spacing w:line="240" w:lineRule="atLeast"/>
              <w:ind w:right="7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、搬迁服务实行总包干价。报价包含供应商为完成本次搬迁服务所需的一切费用。报价必须含以下部分，包括：</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（1）服务的价格；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（2）必要的保险费用和各项税金；</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（3）投标人为完成本次服务所需的运输、装卸、安装、调试、恢复、维修、保险、各项税费等服务和辅材、杂配件的所需的一切费用。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（4）投标人应在响应文件中承诺为本项目所有尚未购买有人身意外险的搬迁人员购买人身意外险。</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、搬运计划经双方商定签字后，如因成交供应商原因未能按时完成搬迁，每延期1天按合同金额的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%支付违约金，违约金从合同款中扣除。延期7天或以上的，采购人有权利终止合同，由此造成的一切损失由中标人独立承担。</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、成交供应商进场前，必须提供所有参加此次搬迁人员的身份证</w:t>
            </w:r>
            <w:r>
              <w:rPr>
                <w:rFonts w:hint="eastAsia" w:ascii="宋体" w:hAnsi="宋体" w:eastAsia="宋体" w:cs="宋体"/>
                <w:sz w:val="24"/>
                <w:szCs w:val="24"/>
                <w:highlight w:val="none"/>
                <w:lang w:eastAsia="zh-CN"/>
              </w:rPr>
              <w:t>原件及</w:t>
            </w:r>
            <w:r>
              <w:rPr>
                <w:rFonts w:hint="eastAsia" w:ascii="宋体" w:hAnsi="宋体" w:eastAsia="宋体" w:cs="宋体"/>
                <w:sz w:val="24"/>
                <w:szCs w:val="24"/>
                <w:highlight w:val="none"/>
              </w:rPr>
              <w:t>复印件（原件查验后立即退还），搬迁所有人员达到广西建设职业学院新型冠状病毒肺炎防疫要求。投标人在中标后，须提供以上所有证件原件给采购人进行备案登记。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heme="minorEastAsia" w:hAnsiTheme="minorEastAsia" w:eastAsiaTheme="minorEastAsia" w:cstheme="minorEastAsia"/>
                <w:szCs w:val="21"/>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统一</w:t>
            </w:r>
            <w:r>
              <w:rPr>
                <w:rFonts w:hint="eastAsia" w:ascii="宋体" w:hAnsi="宋体" w:eastAsia="宋体" w:cs="宋体"/>
                <w:sz w:val="24"/>
                <w:szCs w:val="24"/>
                <w:highlight w:val="none"/>
              </w:rPr>
              <w:t>现场勘察</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不参加现场探勘无资格参与本项目投标。</w:t>
            </w:r>
            <w:r>
              <w:rPr>
                <w:rFonts w:hint="eastAsia" w:ascii="宋体" w:hAnsi="宋体" w:eastAsia="宋体" w:cs="宋体"/>
                <w:sz w:val="24"/>
                <w:szCs w:val="24"/>
                <w:highlight w:val="none"/>
              </w:rPr>
              <w:t>时间20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月xx日</w:t>
            </w:r>
            <w:r>
              <w:rPr>
                <w:rFonts w:hint="eastAsia" w:ascii="宋体" w:hAnsi="宋体" w:eastAsia="宋体" w:cs="宋体"/>
                <w:sz w:val="24"/>
                <w:szCs w:val="24"/>
                <w:highlight w:val="none"/>
                <w:lang w:val="en-US" w:eastAsia="zh-CN"/>
              </w:rPr>
              <w:t>9时00分（逾期自误），</w:t>
            </w:r>
            <w:r>
              <w:rPr>
                <w:rFonts w:hint="eastAsia" w:ascii="宋体" w:hAnsi="宋体" w:eastAsia="宋体" w:cs="宋体"/>
                <w:sz w:val="24"/>
                <w:szCs w:val="24"/>
                <w:highlight w:val="none"/>
              </w:rPr>
              <w:t>现场勘察地址：南宁市西乡塘区罗文大道33号，联系人：龙老师，电话：</w:t>
            </w:r>
            <w:r>
              <w:rPr>
                <w:rFonts w:hint="eastAsia" w:ascii="宋体" w:hAnsi="宋体" w:eastAsia="宋体" w:cs="宋体"/>
                <w:sz w:val="24"/>
                <w:szCs w:val="24"/>
                <w:highlight w:val="none"/>
                <w:lang w:val="en-US" w:eastAsia="zh-CN"/>
              </w:rPr>
              <w:t>0771-</w:t>
            </w:r>
            <w:r>
              <w:rPr>
                <w:rFonts w:hint="eastAsia" w:ascii="宋体" w:hAnsi="宋体" w:eastAsia="宋体" w:cs="宋体"/>
                <w:sz w:val="24"/>
                <w:szCs w:val="24"/>
                <w:highlight w:val="none"/>
              </w:rPr>
              <w:t>3395116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现场考察所发生的一切费用由投标人自行承担，现行考察期间由投标人自身原因所发生的一切事故由投标人自行承担。</w:t>
            </w:r>
          </w:p>
        </w:tc>
        <w:tc>
          <w:tcPr>
            <w:tcW w:w="505" w:type="dxa"/>
          </w:tcPr>
          <w:p>
            <w:pPr>
              <w:snapToGrid w:val="0"/>
              <w:spacing w:before="156" w:beforeLines="50"/>
              <w:rPr>
                <w:rFonts w:asciiTheme="minorEastAsia" w:hAnsiTheme="minorEastAsia" w:eastAsiaTheme="minorEastAsia" w:cstheme="minorEastAsia"/>
                <w:sz w:val="24"/>
                <w:szCs w:val="20"/>
                <w:highlight w:val="none"/>
              </w:rPr>
            </w:pPr>
          </w:p>
        </w:tc>
        <w:tc>
          <w:tcPr>
            <w:tcW w:w="3168" w:type="dxa"/>
          </w:tcPr>
          <w:p>
            <w:pPr>
              <w:snapToGrid w:val="0"/>
              <w:spacing w:before="156" w:beforeLines="5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snapToGrid w:val="0"/>
              <w:spacing w:line="364" w:lineRule="exact"/>
              <w:rPr>
                <w:rFonts w:asciiTheme="minorEastAsia" w:hAnsiTheme="minorEastAsia" w:eastAsiaTheme="minorEastAsia" w:cstheme="minorEastAsia"/>
                <w:sz w:val="18"/>
                <w:szCs w:val="18"/>
                <w:highlight w:val="none"/>
              </w:rPr>
            </w:pPr>
          </w:p>
        </w:tc>
        <w:tc>
          <w:tcPr>
            <w:tcW w:w="5536" w:type="dxa"/>
          </w:tcPr>
          <w:p>
            <w:pPr>
              <w:spacing w:line="364" w:lineRule="exact"/>
              <w:rPr>
                <w:rFonts w:asciiTheme="minorEastAsia" w:hAnsiTheme="minorEastAsia" w:eastAsiaTheme="minorEastAsia" w:cstheme="minorEastAsia"/>
                <w:sz w:val="18"/>
                <w:szCs w:val="18"/>
                <w:highlight w:val="none"/>
              </w:rPr>
            </w:pPr>
          </w:p>
        </w:tc>
        <w:tc>
          <w:tcPr>
            <w:tcW w:w="505" w:type="dxa"/>
          </w:tcPr>
          <w:p>
            <w:pPr>
              <w:snapToGrid w:val="0"/>
              <w:spacing w:before="156" w:beforeLines="50"/>
              <w:rPr>
                <w:rFonts w:asciiTheme="minorEastAsia" w:hAnsiTheme="minorEastAsia" w:eastAsiaTheme="minorEastAsia" w:cstheme="minorEastAsia"/>
                <w:sz w:val="24"/>
                <w:szCs w:val="20"/>
                <w:highlight w:val="none"/>
              </w:rPr>
            </w:pPr>
          </w:p>
        </w:tc>
        <w:tc>
          <w:tcPr>
            <w:tcW w:w="3168" w:type="dxa"/>
          </w:tcPr>
          <w:p>
            <w:pPr>
              <w:snapToGrid w:val="0"/>
              <w:spacing w:before="156" w:beforeLines="50"/>
              <w:rPr>
                <w:rFonts w:asciiTheme="minorEastAsia" w:hAnsiTheme="minorEastAsia" w:eastAsiaTheme="minorEastAsia" w:cstheme="minorEastAsia"/>
                <w:sz w:val="24"/>
                <w:szCs w:val="20"/>
                <w:highlight w:val="none"/>
              </w:rPr>
            </w:pPr>
          </w:p>
        </w:tc>
      </w:tr>
    </w:tbl>
    <w:p>
      <w:pPr>
        <w:tabs>
          <w:tab w:val="left" w:pos="1065"/>
        </w:tabs>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b/>
      </w:r>
    </w:p>
    <w:p>
      <w:pPr>
        <w:adjustRightInd w:val="0"/>
        <w:snapToGrid w:val="0"/>
        <w:spacing w:line="300" w:lineRule="auto"/>
        <w:ind w:firstLine="1470" w:firstLineChars="7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法定代表人或被授权人签字：</w:t>
      </w:r>
      <w:r>
        <w:rPr>
          <w:rFonts w:hint="eastAsia" w:asciiTheme="minorEastAsia" w:hAnsiTheme="minorEastAsia" w:eastAsiaTheme="minorEastAsia" w:cstheme="minorEastAsia"/>
          <w:szCs w:val="21"/>
          <w:highlight w:val="none"/>
          <w:u w:val="single"/>
        </w:rPr>
        <w:t xml:space="preserve">              </w:t>
      </w:r>
    </w:p>
    <w:p>
      <w:pPr>
        <w:pStyle w:val="7"/>
        <w:spacing w:line="300" w:lineRule="auto"/>
        <w:ind w:firstLine="4700" w:firstLineChars="235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pPr>
        <w:adjustRightInd w:val="0"/>
        <w:snapToGrid w:val="0"/>
        <w:spacing w:line="300" w:lineRule="auto"/>
        <w:ind w:left="-88" w:leftChars="-42"/>
        <w:jc w:val="center"/>
        <w:rPr>
          <w:rFonts w:hint="eastAsia" w:asciiTheme="minorEastAsia" w:hAnsiTheme="minorEastAsia" w:eastAsiaTheme="minorEastAsia" w:cstheme="minorEastAsia"/>
          <w:b/>
          <w:sz w:val="32"/>
          <w:szCs w:val="32"/>
          <w:highlight w:val="none"/>
        </w:rPr>
      </w:pPr>
    </w:p>
    <w:p>
      <w:pPr>
        <w:adjustRightInd w:val="0"/>
        <w:snapToGrid w:val="0"/>
        <w:spacing w:line="300" w:lineRule="auto"/>
        <w:ind w:left="-88" w:leftChars="-42"/>
        <w:jc w:val="center"/>
        <w:rPr>
          <w:rFonts w:hint="eastAsia" w:asciiTheme="minorEastAsia" w:hAnsiTheme="minorEastAsia" w:eastAsiaTheme="minorEastAsia" w:cstheme="minorEastAsia"/>
          <w:b/>
          <w:sz w:val="32"/>
          <w:szCs w:val="32"/>
          <w:highlight w:val="none"/>
        </w:rPr>
      </w:pPr>
    </w:p>
    <w:p>
      <w:pPr>
        <w:adjustRightInd w:val="0"/>
        <w:snapToGrid w:val="0"/>
        <w:spacing w:line="300" w:lineRule="auto"/>
        <w:ind w:left="-88" w:leftChars="-42"/>
        <w:jc w:val="cente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lang w:val="en-US" w:eastAsia="zh-CN"/>
        </w:rPr>
        <w:t>技术响应表表</w:t>
      </w:r>
    </w:p>
    <w:p>
      <w:pPr>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采购项目名称: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046"/>
        <w:gridCol w:w="948"/>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56"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项目</w:t>
            </w:r>
          </w:p>
        </w:tc>
        <w:tc>
          <w:tcPr>
            <w:tcW w:w="4046"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采购文件要求</w:t>
            </w:r>
          </w:p>
        </w:tc>
        <w:tc>
          <w:tcPr>
            <w:tcW w:w="948"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是否响应</w:t>
            </w:r>
          </w:p>
        </w:tc>
        <w:tc>
          <w:tcPr>
            <w:tcW w:w="4215" w:type="dxa"/>
          </w:tcPr>
          <w:p>
            <w:pPr>
              <w:snapToGrid w:val="0"/>
              <w:spacing w:before="156" w:beforeLines="5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snapToGrid w:val="0"/>
              <w:spacing w:line="364" w:lineRule="exac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一</w:t>
            </w:r>
          </w:p>
        </w:tc>
        <w:tc>
          <w:tcPr>
            <w:tcW w:w="4046" w:type="dxa"/>
          </w:tcPr>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b/>
                <w:color w:val="000000"/>
                <w:sz w:val="24"/>
                <w:highlight w:val="none"/>
                <w:lang w:eastAsia="zh-CN"/>
              </w:rPr>
            </w:pPr>
            <w:r>
              <w:rPr>
                <w:rFonts w:hint="eastAsia" w:ascii="仿宋" w:hAnsi="仿宋" w:eastAsia="仿宋"/>
                <w:b/>
                <w:color w:val="000000"/>
                <w:sz w:val="24"/>
                <w:highlight w:val="none"/>
              </w:rPr>
              <w:t>采购项目需求一览表</w:t>
            </w:r>
            <w:r>
              <w:rPr>
                <w:rFonts w:hint="eastAsia" w:ascii="仿宋" w:hAnsi="仿宋" w:eastAsia="仿宋"/>
                <w:b/>
                <w:color w:val="000000"/>
                <w:sz w:val="24"/>
                <w:highlight w:val="none"/>
                <w:lang w:eastAsia="zh-CN"/>
              </w:rPr>
              <w:t>。</w:t>
            </w:r>
            <w:r>
              <w:rPr>
                <w:rFonts w:hint="eastAsia" w:ascii="宋体" w:hAnsi="宋体"/>
                <w:b w:val="0"/>
                <w:bCs w:val="0"/>
                <w:sz w:val="24"/>
                <w:szCs w:val="24"/>
                <w:highlight w:val="none"/>
              </w:rPr>
              <w:t>详细搬迁清单</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rPr>
              <w:t>见附</w:t>
            </w:r>
            <w:r>
              <w:rPr>
                <w:rFonts w:hint="eastAsia" w:ascii="宋体" w:hAnsi="宋体"/>
                <w:b w:val="0"/>
                <w:bCs w:val="0"/>
                <w:sz w:val="24"/>
                <w:szCs w:val="24"/>
                <w:highlight w:val="none"/>
                <w:lang w:val="en-US" w:eastAsia="zh-CN"/>
              </w:rPr>
              <w:t>表1</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lang w:val="en-US" w:eastAsia="zh-CN"/>
              </w:rPr>
              <w:t>提供的搬迁清单只供参考，以实际需搬运为准。</w:t>
            </w:r>
          </w:p>
          <w:p>
            <w:pPr>
              <w:snapToGrid w:val="0"/>
              <w:spacing w:line="364" w:lineRule="exact"/>
              <w:rPr>
                <w:rFonts w:asciiTheme="minorEastAsia" w:hAnsiTheme="minorEastAsia" w:eastAsiaTheme="minorEastAsia" w:cstheme="minorEastAsia"/>
                <w:szCs w:val="21"/>
                <w:highlight w:val="none"/>
              </w:rPr>
            </w:pPr>
          </w:p>
        </w:tc>
        <w:tc>
          <w:tcPr>
            <w:tcW w:w="948" w:type="dxa"/>
          </w:tcPr>
          <w:p>
            <w:pPr>
              <w:snapToGrid w:val="0"/>
              <w:spacing w:before="156" w:beforeLines="50"/>
              <w:rPr>
                <w:rFonts w:asciiTheme="minorEastAsia" w:hAnsiTheme="minorEastAsia" w:eastAsiaTheme="minorEastAsia" w:cstheme="minorEastAsia"/>
                <w:sz w:val="24"/>
                <w:szCs w:val="20"/>
                <w:highlight w:val="none"/>
              </w:rPr>
            </w:pPr>
          </w:p>
        </w:tc>
        <w:tc>
          <w:tcPr>
            <w:tcW w:w="4215" w:type="dxa"/>
          </w:tcPr>
          <w:p>
            <w:pPr>
              <w:snapToGrid w:val="0"/>
              <w:spacing w:before="156" w:beforeLines="5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snapToGrid w:val="0"/>
              <w:spacing w:line="364" w:lineRule="exac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二</w:t>
            </w:r>
          </w:p>
        </w:tc>
        <w:tc>
          <w:tcPr>
            <w:tcW w:w="4046" w:type="dxa"/>
          </w:tcPr>
          <w:p>
            <w:pPr>
              <w:spacing w:line="360" w:lineRule="auto"/>
              <w:ind w:firstLine="482"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搬迁基本信息</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（一）搬出地：广西建设职业技术学院实训南楼、行政办公楼（裙楼1楼），广西南宁市西乡塘区罗文大道33号。</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（二）搬入地：广西建设职业技术学院行政办公楼，广西南宁市西乡塘区罗文大道33号。</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★（三）搬迁时间：自签订合同之日起 30 日内或按照采购人搬迁工作计划进度要求。</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四）各投标人需对项目实施场地进行了解以保证顺利实施，投标人应按要求到采购人（广西建设职业技术学院）指定地点进行实地勘察。凡因中标人勘察有误造成无法按采购人要求实施的将被拒绝验收，引起的一切后果，均由中标人承担全部赔付责任。</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（五）搬迁路线（见附表2）</w:t>
            </w:r>
          </w:p>
          <w:p>
            <w:pPr>
              <w:spacing w:line="364" w:lineRule="exact"/>
              <w:rPr>
                <w:rFonts w:asciiTheme="minorEastAsia" w:hAnsiTheme="minorEastAsia" w:eastAsiaTheme="minorEastAsia" w:cstheme="minorEastAsia"/>
                <w:szCs w:val="21"/>
                <w:highlight w:val="none"/>
              </w:rPr>
            </w:pPr>
          </w:p>
        </w:tc>
        <w:tc>
          <w:tcPr>
            <w:tcW w:w="948" w:type="dxa"/>
          </w:tcPr>
          <w:p>
            <w:pPr>
              <w:snapToGrid w:val="0"/>
              <w:spacing w:before="156" w:beforeLines="50"/>
              <w:rPr>
                <w:rFonts w:asciiTheme="minorEastAsia" w:hAnsiTheme="minorEastAsia" w:eastAsiaTheme="minorEastAsia" w:cstheme="minorEastAsia"/>
                <w:sz w:val="24"/>
                <w:szCs w:val="20"/>
                <w:highlight w:val="none"/>
              </w:rPr>
            </w:pPr>
          </w:p>
        </w:tc>
        <w:tc>
          <w:tcPr>
            <w:tcW w:w="4215" w:type="dxa"/>
          </w:tcPr>
          <w:p>
            <w:pPr>
              <w:snapToGrid w:val="0"/>
              <w:spacing w:before="156" w:beforeLines="5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snapToGrid w:val="0"/>
              <w:spacing w:line="364" w:lineRule="exac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三</w:t>
            </w:r>
          </w:p>
        </w:tc>
        <w:tc>
          <w:tcPr>
            <w:tcW w:w="4046" w:type="dxa"/>
          </w:tcPr>
          <w:p>
            <w:pPr>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总体要求</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（一）搬运一间办公室原则用一部车，大的办公室一车未装完，下一车还是同一部车。每台车必须做完一个部门后才接着下个部门。</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（二）部门科室要对称，所有货物分类打包、贴标签，写上新房号，同一个办公室的所有物品包装上都写一个代表工作人员的名字，以便对应搬入，避免过多寻找，节时省力。</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exact"/>
              <w:ind w:firstLine="480" w:firstLineChars="200"/>
              <w:textAlignment w:val="auto"/>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三）为安全、有序、按期完成搬迁任务，投标人需统筹安排，制定详细、科学、合理的搬迁方案。搬迁方案应包含：货物打包以及搬运的方式；明确投入运输车辆数量以及人员数量；搬迁进度计划；进度、质量和安全保证措施等。</w:t>
            </w:r>
          </w:p>
          <w:p>
            <w:pPr>
              <w:spacing w:line="364" w:lineRule="exact"/>
              <w:rPr>
                <w:rFonts w:asciiTheme="minorEastAsia" w:hAnsiTheme="minorEastAsia" w:eastAsiaTheme="minorEastAsia" w:cstheme="minorEastAsia"/>
                <w:szCs w:val="21"/>
                <w:highlight w:val="none"/>
              </w:rPr>
            </w:pPr>
          </w:p>
        </w:tc>
        <w:tc>
          <w:tcPr>
            <w:tcW w:w="948" w:type="dxa"/>
          </w:tcPr>
          <w:p>
            <w:pPr>
              <w:snapToGrid w:val="0"/>
              <w:spacing w:before="156" w:beforeLines="50"/>
              <w:rPr>
                <w:rFonts w:asciiTheme="minorEastAsia" w:hAnsiTheme="minorEastAsia" w:eastAsiaTheme="minorEastAsia" w:cstheme="minorEastAsia"/>
                <w:sz w:val="24"/>
                <w:szCs w:val="20"/>
                <w:highlight w:val="none"/>
              </w:rPr>
            </w:pPr>
          </w:p>
        </w:tc>
        <w:tc>
          <w:tcPr>
            <w:tcW w:w="4215" w:type="dxa"/>
          </w:tcPr>
          <w:p>
            <w:pPr>
              <w:snapToGrid w:val="0"/>
              <w:spacing w:before="156" w:beforeLines="5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56" w:type="dxa"/>
            <w:vAlign w:val="center"/>
          </w:tcPr>
          <w:p>
            <w:pPr>
              <w:snapToGrid w:val="0"/>
              <w:spacing w:line="364" w:lineRule="exac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四</w:t>
            </w:r>
          </w:p>
        </w:tc>
        <w:tc>
          <w:tcPr>
            <w:tcW w:w="4046" w:type="dxa"/>
          </w:tcPr>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具体要求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rPr>
              <w:t>标人须依据搬运物品实际情况，自行准备搬运货物所需专用遮盖和包装物，如毯子、雨布等。</w:t>
            </w:r>
          </w:p>
          <w:p>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rPr>
              <w:t>标人需提供打包服务，搬迁打包所需的木箱、纸箱、泡沫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麻袋、记号笔、封口胶、螺丝刀、锤子、报纸、尼龙绳、标签贴等物品由投标人负责提供。根据搬运计划安排，投标人需提前两天提供纸箱给需搬迁的部门，把电脑、</w:t>
            </w:r>
            <w:r>
              <w:rPr>
                <w:rFonts w:hint="eastAsia" w:ascii="宋体" w:hAnsi="宋体" w:eastAsia="宋体" w:cs="宋体"/>
                <w:sz w:val="24"/>
                <w:szCs w:val="24"/>
                <w:highlight w:val="none"/>
                <w:lang w:eastAsia="zh-CN"/>
              </w:rPr>
              <w:t>打印机、复印机、碎纸机等</w:t>
            </w:r>
            <w:r>
              <w:rPr>
                <w:rFonts w:hint="eastAsia" w:ascii="宋体" w:hAnsi="宋体" w:eastAsia="宋体" w:cs="宋体"/>
                <w:sz w:val="24"/>
                <w:szCs w:val="24"/>
                <w:highlight w:val="none"/>
              </w:rPr>
              <w:t>拆装好，将搬迁物品整理装箱后要贴上所属部门标签、新的房号。</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会议桌、</w:t>
            </w:r>
            <w:r>
              <w:rPr>
                <w:rFonts w:hint="eastAsia" w:ascii="宋体" w:hAnsi="宋体" w:eastAsia="宋体" w:cs="宋体"/>
                <w:kern w:val="0"/>
                <w:sz w:val="24"/>
                <w:szCs w:val="24"/>
                <w:highlight w:val="none"/>
              </w:rPr>
              <w:t>办公桌椅、卡座、柜子不能整体搬运</w:t>
            </w:r>
            <w:r>
              <w:rPr>
                <w:rFonts w:hint="eastAsia" w:ascii="宋体" w:hAnsi="宋体" w:eastAsia="宋体" w:cs="宋体"/>
                <w:kern w:val="0"/>
                <w:sz w:val="24"/>
                <w:szCs w:val="24"/>
                <w:highlight w:val="none"/>
                <w:lang w:eastAsia="zh-CN"/>
              </w:rPr>
              <w:t>的</w:t>
            </w:r>
            <w:r>
              <w:rPr>
                <w:rFonts w:hint="eastAsia" w:ascii="宋体" w:hAnsi="宋体" w:eastAsia="宋体" w:cs="宋体"/>
                <w:kern w:val="0"/>
                <w:sz w:val="24"/>
                <w:szCs w:val="24"/>
                <w:highlight w:val="none"/>
              </w:rPr>
              <w:t>，需在旧址拆解后再搬运并在新址重新组装，拆解和重新组装均由成交</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负责。搬运过程中需进行保护性包装，确保相关物品在搬运过程中无损失；</w:t>
            </w:r>
            <w:r>
              <w:rPr>
                <w:rFonts w:hint="eastAsia" w:ascii="宋体" w:hAnsi="宋体" w:eastAsia="宋体" w:cs="宋体"/>
                <w:sz w:val="24"/>
                <w:szCs w:val="24"/>
                <w:highlight w:val="none"/>
              </w:rPr>
              <w:t>如有损坏的，由投标人维修恢复原样；不能维修恢复或找回的，由投标人按原价值赔偿。如搬迁前已发现损坏的，应及时通知搬迁部门具体负责同志。</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（四）在搬运过程中，应注意周围的设备设施，确保采购人的其它设备设施不被损坏（如已搬运的货物、房屋的门窗、地砖、墙面、墙角等）。如造成损坏的，由投标人维修恢复原样；不能维修恢复的，由</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rPr>
              <w:t>标人按原价值赔偿。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★（五）本项目包括专业设备2套，分别为</w:t>
            </w:r>
            <w:r>
              <w:rPr>
                <w:rFonts w:hint="eastAsia" w:ascii="宋体" w:hAnsi="宋体" w:eastAsia="宋体" w:cs="宋体"/>
                <w:b/>
                <w:bCs/>
                <w:sz w:val="24"/>
                <w:szCs w:val="24"/>
                <w:highlight w:val="none"/>
              </w:rPr>
              <w:t>会议系统1套和诊改平台设备1套。</w:t>
            </w:r>
            <w:r>
              <w:rPr>
                <w:rFonts w:hint="eastAsia" w:ascii="宋体" w:hAnsi="宋体" w:eastAsia="宋体" w:cs="宋体"/>
                <w:sz w:val="24"/>
                <w:szCs w:val="24"/>
                <w:highlight w:val="none"/>
              </w:rPr>
              <w:t>对于专业设备，</w:t>
            </w:r>
            <w:r>
              <w:rPr>
                <w:rFonts w:hint="eastAsia" w:ascii="宋体" w:hAnsi="宋体" w:cs="宋体"/>
                <w:strike w:val="0"/>
                <w:dstrike w:val="0"/>
                <w:sz w:val="24"/>
                <w:szCs w:val="24"/>
                <w:highlight w:val="none"/>
                <w:lang w:val="en-US" w:eastAsia="zh-CN"/>
              </w:rPr>
              <w:t>投</w:t>
            </w:r>
            <w:r>
              <w:rPr>
                <w:rFonts w:hint="eastAsia" w:ascii="宋体" w:hAnsi="宋体" w:eastAsia="宋体" w:cs="宋体"/>
                <w:sz w:val="24"/>
                <w:szCs w:val="24"/>
                <w:highlight w:val="none"/>
              </w:rPr>
              <w:t>标人必须聘请原厂技术员进行拆装、整理、打包、调试，不得私自拆装或聘请无相关资质第三方人员进行拆装、整理、打包、调试。</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必须提供详尽的搬运计划，如搬运天数，使用车辆型号和数量、搬运工人数量、搬出、搬入地址具体负责人的姓名及联系电话等。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（七）安全要求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1.投标人在搬运过程中应遵守《中华人民共和国安全生产法》以及其他有关法律法规，遵守采购人现场管理的有关规定。</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★2.因</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标人或其搬运人员责任造成自身安全事故或第三方人身安全事故的，由</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标人全部负责。由于第三方责任导致</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标人搬运人员人身安全事故的，由</w:t>
            </w:r>
            <w:r>
              <w:rPr>
                <w:rFonts w:hint="eastAsia" w:asciiTheme="minorEastAsia" w:hAnsiTheme="minorEastAsia" w:eastAsiaTheme="minorEastAsia" w:cstheme="minorEastAsia"/>
                <w:sz w:val="24"/>
                <w:highlight w:val="none"/>
                <w:lang w:val="en-US" w:eastAsia="zh-CN"/>
              </w:rPr>
              <w:t>投</w:t>
            </w:r>
            <w:r>
              <w:rPr>
                <w:rFonts w:hint="eastAsia" w:asciiTheme="minorEastAsia" w:hAnsiTheme="minorEastAsia" w:eastAsiaTheme="minorEastAsia" w:cstheme="minorEastAsia"/>
                <w:sz w:val="24"/>
                <w:highlight w:val="none"/>
              </w:rPr>
              <w:t>标人和第三方进行协商处理。</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（八）在搬运过程中，投标人必须指派有相关工作经验的负责人，在搬迁现场进行监督、指导。</w:t>
            </w:r>
          </w:p>
          <w:p>
            <w:pPr>
              <w:spacing w:line="364" w:lineRule="exac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24"/>
                <w:highlight w:val="none"/>
              </w:rPr>
              <w:t>（九）</w:t>
            </w:r>
            <w:r>
              <w:rPr>
                <w:rFonts w:hint="eastAsia" w:asciiTheme="minorEastAsia" w:hAnsiTheme="minorEastAsia" w:eastAsiaTheme="minorEastAsia" w:cstheme="minorEastAsia"/>
                <w:sz w:val="24"/>
                <w:highlight w:val="none"/>
                <w:lang w:val="en-US" w:eastAsia="zh-CN"/>
              </w:rPr>
              <w:t>中</w:t>
            </w:r>
            <w:r>
              <w:rPr>
                <w:rFonts w:hint="eastAsia" w:asciiTheme="minorEastAsia" w:hAnsiTheme="minorEastAsia" w:eastAsiaTheme="minorEastAsia" w:cstheme="minorEastAsia"/>
                <w:sz w:val="24"/>
                <w:highlight w:val="none"/>
              </w:rPr>
              <w:t>标人应在合同限期内把所有物品设备搬运到指定地点，并确认全部能正常使用之后，方能进入验收程序。</w:t>
            </w:r>
          </w:p>
        </w:tc>
        <w:tc>
          <w:tcPr>
            <w:tcW w:w="948" w:type="dxa"/>
          </w:tcPr>
          <w:p>
            <w:pPr>
              <w:snapToGrid w:val="0"/>
              <w:spacing w:before="156" w:beforeLines="50"/>
              <w:rPr>
                <w:rFonts w:asciiTheme="minorEastAsia" w:hAnsiTheme="minorEastAsia" w:eastAsiaTheme="minorEastAsia" w:cstheme="minorEastAsia"/>
                <w:sz w:val="24"/>
                <w:szCs w:val="20"/>
                <w:highlight w:val="none"/>
              </w:rPr>
            </w:pPr>
          </w:p>
        </w:tc>
        <w:tc>
          <w:tcPr>
            <w:tcW w:w="4215" w:type="dxa"/>
          </w:tcPr>
          <w:p>
            <w:pPr>
              <w:snapToGrid w:val="0"/>
              <w:spacing w:before="156" w:beforeLines="50"/>
              <w:rPr>
                <w:rFonts w:asciiTheme="minorEastAsia" w:hAnsiTheme="minorEastAsia" w:eastAsiaTheme="minorEastAsia" w:cstheme="minorEastAsia"/>
                <w:sz w:val="24"/>
                <w:szCs w:val="20"/>
                <w:highlight w:val="none"/>
              </w:rPr>
            </w:pPr>
          </w:p>
        </w:tc>
      </w:tr>
    </w:tbl>
    <w:p>
      <w:pPr>
        <w:tabs>
          <w:tab w:val="left" w:pos="1065"/>
        </w:tabs>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b/>
      </w:r>
    </w:p>
    <w:p>
      <w:pPr>
        <w:adjustRightInd w:val="0"/>
        <w:snapToGrid w:val="0"/>
        <w:spacing w:line="300" w:lineRule="auto"/>
        <w:ind w:firstLine="1470" w:firstLineChars="7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法定代表人或被授权人签字：</w:t>
      </w:r>
      <w:r>
        <w:rPr>
          <w:rFonts w:hint="eastAsia" w:asciiTheme="minorEastAsia" w:hAnsiTheme="minorEastAsia" w:eastAsiaTheme="minorEastAsia" w:cstheme="minorEastAsia"/>
          <w:szCs w:val="21"/>
          <w:highlight w:val="none"/>
          <w:u w:val="single"/>
        </w:rPr>
        <w:t xml:space="preserve">              </w:t>
      </w:r>
    </w:p>
    <w:p>
      <w:pPr>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b/>
          <w:szCs w:val="21"/>
          <w:highlight w:val="none"/>
        </w:rPr>
        <w:br w:type="page"/>
      </w:r>
      <w:r>
        <w:rPr>
          <w:rFonts w:hint="eastAsia" w:asciiTheme="minorEastAsia" w:hAnsiTheme="minorEastAsia" w:eastAsiaTheme="minorEastAsia" w:cstheme="minorEastAsia"/>
          <w:b/>
          <w:szCs w:val="21"/>
          <w:highlight w:val="none"/>
        </w:rPr>
        <w:t>4.5</w:t>
      </w:r>
      <w:r>
        <w:rPr>
          <w:rFonts w:hint="eastAsia" w:asciiTheme="minorEastAsia" w:hAnsiTheme="minorEastAsia" w:eastAsiaTheme="minorEastAsia" w:cstheme="minorEastAsia"/>
          <w:b/>
          <w:szCs w:val="21"/>
          <w:highlight w:val="none"/>
          <w:lang w:val="en-US" w:eastAsia="zh-CN"/>
        </w:rPr>
        <w:t>服务</w:t>
      </w:r>
      <w:r>
        <w:rPr>
          <w:rFonts w:hint="eastAsia" w:asciiTheme="minorEastAsia" w:hAnsiTheme="minorEastAsia" w:eastAsiaTheme="minorEastAsia" w:cstheme="minorEastAsia"/>
          <w:b/>
          <w:szCs w:val="21"/>
          <w:highlight w:val="none"/>
        </w:rPr>
        <w:t>方案：</w:t>
      </w:r>
    </w:p>
    <w:p>
      <w:pPr>
        <w:spacing w:line="300" w:lineRule="auto"/>
        <w:rPr>
          <w:rFonts w:asciiTheme="minorEastAsia" w:hAnsiTheme="minorEastAsia" w:eastAsiaTheme="minorEastAsia" w:cstheme="minorEastAsia"/>
          <w:b/>
          <w:szCs w:val="21"/>
          <w:highlight w:val="none"/>
        </w:rPr>
      </w:pPr>
    </w:p>
    <w:p>
      <w:pPr>
        <w:pStyle w:val="7"/>
        <w:spacing w:line="500" w:lineRule="exact"/>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lang w:val="en-US" w:eastAsia="zh-CN"/>
        </w:rPr>
        <w:t>服务</w:t>
      </w:r>
      <w:r>
        <w:rPr>
          <w:rFonts w:hint="eastAsia" w:asciiTheme="minorEastAsia" w:hAnsiTheme="minorEastAsia" w:eastAsiaTheme="minorEastAsia" w:cstheme="minorEastAsia"/>
          <w:b/>
          <w:bCs/>
          <w:sz w:val="30"/>
          <w:szCs w:val="30"/>
          <w:highlight w:val="none"/>
        </w:rPr>
        <w:t>方案（格式）</w:t>
      </w: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415" w:firstLineChars="198"/>
        <w:rPr>
          <w:rFonts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由供应商按本项目要求自行编制。</w:t>
      </w:r>
    </w:p>
    <w:p>
      <w:pPr>
        <w:pStyle w:val="7"/>
        <w:spacing w:line="440" w:lineRule="exact"/>
        <w:ind w:firstLine="415" w:firstLineChars="198"/>
        <w:rPr>
          <w:rFonts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含实施方案、安全方案、</w:t>
      </w:r>
      <w:r>
        <w:rPr>
          <w:rFonts w:hint="eastAsia" w:asciiTheme="minorEastAsia" w:hAnsiTheme="minorEastAsia" w:eastAsiaTheme="minorEastAsia" w:cstheme="minorEastAsia"/>
          <w:sz w:val="21"/>
          <w:highlight w:val="none"/>
          <w:lang w:val="en-US" w:eastAsia="zh-CN"/>
        </w:rPr>
        <w:t>进度</w:t>
      </w:r>
      <w:r>
        <w:rPr>
          <w:rFonts w:hint="eastAsia" w:asciiTheme="minorEastAsia" w:hAnsiTheme="minorEastAsia" w:eastAsiaTheme="minorEastAsia" w:cstheme="minorEastAsia"/>
          <w:sz w:val="21"/>
          <w:highlight w:val="none"/>
        </w:rPr>
        <w:t>等。</w:t>
      </w:r>
    </w:p>
    <w:p>
      <w:pPr>
        <w:pStyle w:val="7"/>
        <w:spacing w:line="440" w:lineRule="exact"/>
        <w:ind w:firstLine="415" w:firstLineChars="198"/>
        <w:rPr>
          <w:rFonts w:asciiTheme="minorEastAsia" w:hAnsiTheme="minorEastAsia" w:eastAsiaTheme="minorEastAsia" w:cstheme="minorEastAsia"/>
          <w:sz w:val="21"/>
          <w:highlight w:val="none"/>
        </w:rPr>
      </w:pPr>
    </w:p>
    <w:p>
      <w:pPr>
        <w:pStyle w:val="7"/>
        <w:spacing w:line="440" w:lineRule="exact"/>
        <w:ind w:firstLine="415" w:firstLineChars="198"/>
        <w:rPr>
          <w:rFonts w:asciiTheme="minorEastAsia" w:hAnsiTheme="minorEastAsia" w:eastAsiaTheme="minorEastAsia" w:cstheme="minorEastAsia"/>
          <w:sz w:val="21"/>
          <w:highlight w:val="none"/>
        </w:rPr>
      </w:pPr>
    </w:p>
    <w:p>
      <w:pPr>
        <w:pStyle w:val="7"/>
        <w:spacing w:line="440" w:lineRule="exact"/>
        <w:ind w:firstLine="415" w:firstLineChars="198"/>
        <w:rPr>
          <w:rFonts w:asciiTheme="minorEastAsia" w:hAnsiTheme="minorEastAsia" w:eastAsiaTheme="minorEastAsia" w:cstheme="minorEastAsia"/>
          <w:sz w:val="21"/>
          <w:highlight w:val="none"/>
        </w:rPr>
      </w:pPr>
    </w:p>
    <w:p>
      <w:pPr>
        <w:pStyle w:val="7"/>
        <w:spacing w:line="440" w:lineRule="exact"/>
        <w:ind w:firstLine="415" w:firstLineChars="198"/>
        <w:rPr>
          <w:rFonts w:asciiTheme="minorEastAsia" w:hAnsiTheme="minorEastAsia" w:eastAsiaTheme="minorEastAsia" w:cstheme="minorEastAsia"/>
          <w:sz w:val="21"/>
          <w:highlight w:val="none"/>
        </w:rPr>
      </w:pPr>
    </w:p>
    <w:p>
      <w:pPr>
        <w:pStyle w:val="7"/>
        <w:spacing w:line="440" w:lineRule="exact"/>
        <w:ind w:firstLine="415" w:firstLineChars="198"/>
        <w:rPr>
          <w:rFonts w:asciiTheme="minorEastAsia" w:hAnsiTheme="minorEastAsia" w:eastAsiaTheme="minorEastAsia" w:cstheme="minorEastAsia"/>
          <w:sz w:val="21"/>
          <w:highlight w:val="none"/>
        </w:rPr>
      </w:pPr>
    </w:p>
    <w:p>
      <w:pPr>
        <w:pStyle w:val="7"/>
        <w:spacing w:line="440" w:lineRule="exact"/>
        <w:ind w:firstLine="420" w:firstLineChars="200"/>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rPr>
          <w:rFonts w:asciiTheme="minorEastAsia" w:hAnsiTheme="minorEastAsia" w:eastAsiaTheme="minorEastAsia" w:cstheme="minorEastAsia"/>
          <w:sz w:val="21"/>
          <w:highlight w:val="none"/>
        </w:rPr>
      </w:pPr>
    </w:p>
    <w:p>
      <w:pPr>
        <w:pStyle w:val="7"/>
        <w:spacing w:line="600" w:lineRule="exact"/>
        <w:rPr>
          <w:rFonts w:asciiTheme="minorEastAsia" w:hAnsiTheme="minorEastAsia" w:eastAsiaTheme="minorEastAsia" w:cstheme="minorEastAsia"/>
          <w:sz w:val="21"/>
          <w:highlight w:val="none"/>
          <w:u w:val="single"/>
        </w:rPr>
      </w:pPr>
      <w:r>
        <w:rPr>
          <w:rFonts w:hint="eastAsia" w:asciiTheme="minorEastAsia" w:hAnsiTheme="minorEastAsia" w:eastAsiaTheme="minorEastAsia" w:cstheme="minorEastAsia"/>
          <w:sz w:val="21"/>
          <w:highlight w:val="none"/>
        </w:rPr>
        <w:t>供应商（盖单位公章）：</w:t>
      </w:r>
      <w:r>
        <w:rPr>
          <w:rFonts w:hint="eastAsia" w:asciiTheme="minorEastAsia" w:hAnsiTheme="minorEastAsia" w:eastAsiaTheme="minorEastAsia" w:cstheme="minorEastAsia"/>
          <w:sz w:val="21"/>
          <w:highlight w:val="none"/>
          <w:u w:val="single"/>
        </w:rPr>
        <w:t xml:space="preserve">                                    </w:t>
      </w:r>
    </w:p>
    <w:p>
      <w:pPr>
        <w:pStyle w:val="7"/>
        <w:spacing w:line="600" w:lineRule="exact"/>
        <w:rPr>
          <w:rFonts w:asciiTheme="minorEastAsia" w:hAnsiTheme="minorEastAsia" w:eastAsiaTheme="minorEastAsia" w:cstheme="minorEastAsia"/>
          <w:sz w:val="21"/>
          <w:highlight w:val="none"/>
          <w:u w:val="single"/>
        </w:rPr>
      </w:pPr>
    </w:p>
    <w:p>
      <w:pPr>
        <w:spacing w:line="300"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法定代表人或其委托代理人（签字或盖章）：</w:t>
      </w:r>
      <w:r>
        <w:rPr>
          <w:rFonts w:hint="eastAsia" w:asciiTheme="minorEastAsia" w:hAnsiTheme="minorEastAsia" w:eastAsiaTheme="minorEastAsia" w:cstheme="minorEastAsia"/>
          <w:szCs w:val="21"/>
          <w:highlight w:val="none"/>
          <w:u w:val="single"/>
        </w:rPr>
        <w:t xml:space="preserve">                  </w:t>
      </w:r>
    </w:p>
    <w:p>
      <w:pPr>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u w:val="single"/>
        </w:rPr>
        <w:br w:type="page"/>
      </w:r>
      <w:r>
        <w:rPr>
          <w:rFonts w:hint="eastAsia" w:asciiTheme="minorEastAsia" w:hAnsiTheme="minorEastAsia" w:eastAsiaTheme="minorEastAsia" w:cstheme="minorEastAsia"/>
          <w:b/>
          <w:szCs w:val="21"/>
          <w:highlight w:val="none"/>
        </w:rPr>
        <w:t>4.6售后服务承诺书：</w:t>
      </w:r>
    </w:p>
    <w:p>
      <w:pPr>
        <w:spacing w:line="300" w:lineRule="auto"/>
        <w:rPr>
          <w:rFonts w:asciiTheme="minorEastAsia" w:hAnsiTheme="minorEastAsia" w:eastAsiaTheme="minorEastAsia" w:cstheme="minorEastAsia"/>
          <w:b/>
          <w:szCs w:val="21"/>
          <w:highlight w:val="none"/>
        </w:rPr>
      </w:pPr>
    </w:p>
    <w:p>
      <w:pPr>
        <w:pStyle w:val="7"/>
        <w:spacing w:line="500" w:lineRule="exact"/>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售后服务承诺书（格式）</w:t>
      </w: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415" w:firstLineChars="198"/>
        <w:rPr>
          <w:rFonts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由供应商按本项目要求自行编制。</w:t>
      </w:r>
    </w:p>
    <w:p>
      <w:pPr>
        <w:pStyle w:val="7"/>
        <w:spacing w:line="440" w:lineRule="exact"/>
        <w:ind w:firstLine="415" w:firstLineChars="198"/>
        <w:rPr>
          <w:rFonts w:asciiTheme="minorEastAsia" w:hAnsiTheme="minorEastAsia" w:eastAsiaTheme="minorEastAsia" w:cstheme="minorEastAsia"/>
          <w:sz w:val="21"/>
          <w:highlight w:val="none"/>
        </w:rPr>
      </w:pP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396" w:firstLineChars="198"/>
        <w:rPr>
          <w:rFonts w:asciiTheme="minorEastAsia" w:hAnsiTheme="minorEastAsia" w:eastAsiaTheme="minorEastAsia" w:cstheme="minorEastAsia"/>
          <w:highlight w:val="none"/>
        </w:rPr>
      </w:pPr>
    </w:p>
    <w:p>
      <w:pPr>
        <w:pStyle w:val="7"/>
        <w:spacing w:line="440" w:lineRule="exact"/>
        <w:ind w:firstLine="400" w:firstLineChars="200"/>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highlight w:val="none"/>
        </w:rPr>
      </w:pPr>
    </w:p>
    <w:p>
      <w:pPr>
        <w:pStyle w:val="7"/>
        <w:spacing w:line="600" w:lineRule="exac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供应商（盖单位公章）：</w:t>
      </w:r>
      <w:r>
        <w:rPr>
          <w:rFonts w:hint="eastAsia" w:asciiTheme="minorEastAsia" w:hAnsiTheme="minorEastAsia" w:eastAsiaTheme="minorEastAsia" w:cstheme="minorEastAsia"/>
          <w:highlight w:val="none"/>
          <w:u w:val="single"/>
        </w:rPr>
        <w:t xml:space="preserve">                                    </w:t>
      </w:r>
    </w:p>
    <w:p>
      <w:pPr>
        <w:pStyle w:val="7"/>
        <w:spacing w:line="600" w:lineRule="exact"/>
        <w:rPr>
          <w:rFonts w:asciiTheme="minorEastAsia" w:hAnsiTheme="minorEastAsia" w:eastAsiaTheme="minorEastAsia" w:cstheme="minorEastAsia"/>
          <w:highlight w:val="none"/>
          <w:u w:val="single"/>
        </w:rPr>
      </w:pPr>
    </w:p>
    <w:p>
      <w:pPr>
        <w:spacing w:line="300" w:lineRule="auto"/>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法定代表人或其委托代理人（签字或盖章）：</w:t>
      </w:r>
      <w:r>
        <w:rPr>
          <w:rFonts w:hint="eastAsia" w:asciiTheme="minorEastAsia" w:hAnsiTheme="minorEastAsia" w:eastAsiaTheme="minorEastAsia" w:cstheme="minorEastAsia"/>
          <w:highlight w:val="none"/>
          <w:u w:val="single"/>
        </w:rPr>
        <w:t xml:space="preserve">                  </w:t>
      </w:r>
    </w:p>
    <w:p>
      <w:pPr>
        <w:spacing w:line="300" w:lineRule="auto"/>
        <w:rPr>
          <w:rFonts w:asciiTheme="minorEastAsia" w:hAnsiTheme="minorEastAsia" w:eastAsiaTheme="minorEastAsia" w:cstheme="minorEastAsia"/>
          <w:b/>
          <w:szCs w:val="21"/>
          <w:highlight w:val="none"/>
        </w:rPr>
      </w:pPr>
    </w:p>
    <w:p>
      <w:pPr>
        <w:spacing w:line="300" w:lineRule="auto"/>
        <w:rPr>
          <w:rFonts w:asciiTheme="minorEastAsia" w:hAnsiTheme="minorEastAsia" w:eastAsiaTheme="minorEastAsia" w:cstheme="minorEastAsia"/>
          <w:b/>
          <w:szCs w:val="21"/>
          <w:highlight w:val="none"/>
        </w:rPr>
      </w:pPr>
    </w:p>
    <w:p>
      <w:pPr>
        <w:spacing w:line="300" w:lineRule="auto"/>
        <w:rPr>
          <w:rFonts w:asciiTheme="minorEastAsia" w:hAnsiTheme="minorEastAsia" w:eastAsiaTheme="minorEastAsia" w:cstheme="minorEastAsia"/>
          <w:b/>
          <w:szCs w:val="21"/>
          <w:highlight w:val="none"/>
        </w:rPr>
      </w:pPr>
    </w:p>
    <w:p>
      <w:pPr>
        <w:spacing w:line="300" w:lineRule="auto"/>
        <w:rPr>
          <w:rFonts w:asciiTheme="minorEastAsia" w:hAnsiTheme="minorEastAsia" w:eastAsiaTheme="minorEastAsia" w:cstheme="minorEastAsia"/>
          <w:b/>
          <w:szCs w:val="21"/>
          <w:highlight w:val="none"/>
        </w:rPr>
      </w:pPr>
    </w:p>
    <w:p>
      <w:pPr>
        <w:spacing w:line="560" w:lineRule="exact"/>
        <w:rPr>
          <w:rFonts w:asciiTheme="minorEastAsia" w:hAnsiTheme="minorEastAsia" w:eastAsiaTheme="minorEastAsia" w:cstheme="minorEastAsia"/>
          <w:b/>
          <w:kern w:val="0"/>
          <w:sz w:val="44"/>
          <w:szCs w:val="44"/>
          <w:highlight w:val="none"/>
        </w:rPr>
      </w:pPr>
    </w:p>
    <w:p>
      <w:pPr>
        <w:spacing w:line="560" w:lineRule="exact"/>
        <w:rPr>
          <w:rFonts w:asciiTheme="minorEastAsia" w:hAnsiTheme="minorEastAsia" w:eastAsiaTheme="minorEastAsia" w:cstheme="minorEastAsia"/>
          <w:b/>
          <w:kern w:val="0"/>
          <w:sz w:val="44"/>
          <w:szCs w:val="44"/>
          <w:highlight w:val="none"/>
        </w:rPr>
      </w:pPr>
    </w:p>
    <w:p>
      <w:pPr>
        <w:spacing w:line="50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4.7企业相关材料复印件一套（营业执照、业绩（协议或合同）等）</w:t>
      </w:r>
    </w:p>
    <w:p>
      <w:pPr>
        <w:spacing w:line="500" w:lineRule="exact"/>
        <w:rPr>
          <w:rFonts w:asciiTheme="minorEastAsia" w:hAnsiTheme="minorEastAsia" w:eastAsiaTheme="minorEastAsia" w:cstheme="minorEastAsia"/>
          <w:sz w:val="24"/>
          <w:highlight w:val="none"/>
        </w:rPr>
      </w:pPr>
    </w:p>
    <w:sectPr>
      <w:pgSz w:w="11906" w:h="16838"/>
      <w:pgMar w:top="993" w:right="794" w:bottom="1191"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monospace">
    <w:altName w:val="Arial Unicode MS"/>
    <w:panose1 w:val="00000000000000000000"/>
    <w:charset w:val="00"/>
    <w:family w:val="auto"/>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jc w:val="both"/>
      <w:rPr>
        <w:rStyle w:val="16"/>
      </w:rPr>
    </w:pPr>
    <w:r>
      <w:fldChar w:fldCharType="begin"/>
    </w:r>
    <w:r>
      <w:rPr>
        <w:rStyle w:val="16"/>
      </w:rPr>
      <w:instrText xml:space="preserve">PAGE  </w:instrText>
    </w:r>
    <w:r>
      <w:fldChar w:fldCharType="separate"/>
    </w:r>
    <w:r>
      <w:rPr>
        <w:rStyle w:val="16"/>
      </w:rPr>
      <w:t>3</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fldChar w:fldCharType="begin"/>
    </w:r>
    <w:r>
      <w:rPr>
        <w:rStyle w:val="16"/>
      </w:rPr>
      <w:instrText xml:space="preserve">PAGE  </w:instrText>
    </w:r>
    <w:r>
      <w:fldChar w:fldCharType="end"/>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39C"/>
    <w:rsid w:val="00160E92"/>
    <w:rsid w:val="00172A27"/>
    <w:rsid w:val="001F3443"/>
    <w:rsid w:val="00212097"/>
    <w:rsid w:val="00245F09"/>
    <w:rsid w:val="002E0B21"/>
    <w:rsid w:val="003073E5"/>
    <w:rsid w:val="00364A81"/>
    <w:rsid w:val="00375B25"/>
    <w:rsid w:val="003811A4"/>
    <w:rsid w:val="003F1732"/>
    <w:rsid w:val="00481C8F"/>
    <w:rsid w:val="004E5345"/>
    <w:rsid w:val="005801C6"/>
    <w:rsid w:val="00594E19"/>
    <w:rsid w:val="00597C31"/>
    <w:rsid w:val="005B0EF2"/>
    <w:rsid w:val="006368BD"/>
    <w:rsid w:val="006611E3"/>
    <w:rsid w:val="00677CF3"/>
    <w:rsid w:val="00700B88"/>
    <w:rsid w:val="007C08E5"/>
    <w:rsid w:val="007D7B81"/>
    <w:rsid w:val="00804EDF"/>
    <w:rsid w:val="008941E7"/>
    <w:rsid w:val="008D2F9A"/>
    <w:rsid w:val="008E6133"/>
    <w:rsid w:val="009350D6"/>
    <w:rsid w:val="00973922"/>
    <w:rsid w:val="009D56DB"/>
    <w:rsid w:val="00A70E80"/>
    <w:rsid w:val="00A93DBE"/>
    <w:rsid w:val="00AC3DDA"/>
    <w:rsid w:val="00AD705D"/>
    <w:rsid w:val="00AF3A1E"/>
    <w:rsid w:val="00B3523B"/>
    <w:rsid w:val="00B57438"/>
    <w:rsid w:val="00C01033"/>
    <w:rsid w:val="00C2514B"/>
    <w:rsid w:val="00CA161D"/>
    <w:rsid w:val="00E2648C"/>
    <w:rsid w:val="00E574BE"/>
    <w:rsid w:val="00F00620"/>
    <w:rsid w:val="00F43828"/>
    <w:rsid w:val="00F44D03"/>
    <w:rsid w:val="00F57074"/>
    <w:rsid w:val="010A5CC3"/>
    <w:rsid w:val="01321A48"/>
    <w:rsid w:val="024A31B5"/>
    <w:rsid w:val="02A93125"/>
    <w:rsid w:val="03F5532F"/>
    <w:rsid w:val="04301DFB"/>
    <w:rsid w:val="058520ED"/>
    <w:rsid w:val="05E8118C"/>
    <w:rsid w:val="06C825C8"/>
    <w:rsid w:val="075C0545"/>
    <w:rsid w:val="082544C8"/>
    <w:rsid w:val="08270644"/>
    <w:rsid w:val="0B463BB9"/>
    <w:rsid w:val="0BFF1671"/>
    <w:rsid w:val="0C1269EB"/>
    <w:rsid w:val="0C9B7BA0"/>
    <w:rsid w:val="0D203230"/>
    <w:rsid w:val="0F042999"/>
    <w:rsid w:val="109A0907"/>
    <w:rsid w:val="10DD4863"/>
    <w:rsid w:val="139508F6"/>
    <w:rsid w:val="13EA3ABB"/>
    <w:rsid w:val="13EC5E6B"/>
    <w:rsid w:val="14354A9E"/>
    <w:rsid w:val="15044E57"/>
    <w:rsid w:val="16BF30F1"/>
    <w:rsid w:val="17583F15"/>
    <w:rsid w:val="176C482C"/>
    <w:rsid w:val="18270DC7"/>
    <w:rsid w:val="190D7E0B"/>
    <w:rsid w:val="19510F03"/>
    <w:rsid w:val="19AF5CC3"/>
    <w:rsid w:val="1A0305D4"/>
    <w:rsid w:val="1B907D80"/>
    <w:rsid w:val="1BB94DBF"/>
    <w:rsid w:val="1D35779B"/>
    <w:rsid w:val="1D405F7C"/>
    <w:rsid w:val="1E3E4B37"/>
    <w:rsid w:val="1FFF3795"/>
    <w:rsid w:val="22CE4EBC"/>
    <w:rsid w:val="24686A03"/>
    <w:rsid w:val="261E5FFB"/>
    <w:rsid w:val="26494F91"/>
    <w:rsid w:val="26574F3B"/>
    <w:rsid w:val="266871A6"/>
    <w:rsid w:val="2690042F"/>
    <w:rsid w:val="269329A6"/>
    <w:rsid w:val="272B5D04"/>
    <w:rsid w:val="272F2ED1"/>
    <w:rsid w:val="275A69A3"/>
    <w:rsid w:val="27B121FA"/>
    <w:rsid w:val="28351610"/>
    <w:rsid w:val="28F02FA5"/>
    <w:rsid w:val="2BB878C6"/>
    <w:rsid w:val="2C2B3ED8"/>
    <w:rsid w:val="2D735121"/>
    <w:rsid w:val="2DC00328"/>
    <w:rsid w:val="30325220"/>
    <w:rsid w:val="303775B6"/>
    <w:rsid w:val="304A3A68"/>
    <w:rsid w:val="30DF05D7"/>
    <w:rsid w:val="312E2B66"/>
    <w:rsid w:val="318C59E6"/>
    <w:rsid w:val="31B212AB"/>
    <w:rsid w:val="330824DF"/>
    <w:rsid w:val="33E13599"/>
    <w:rsid w:val="34F7088A"/>
    <w:rsid w:val="36085337"/>
    <w:rsid w:val="3632707E"/>
    <w:rsid w:val="382E355B"/>
    <w:rsid w:val="384E4E2E"/>
    <w:rsid w:val="38544815"/>
    <w:rsid w:val="398C3FC3"/>
    <w:rsid w:val="3A4A683D"/>
    <w:rsid w:val="3AB33BDF"/>
    <w:rsid w:val="3AF4475A"/>
    <w:rsid w:val="3B045DDD"/>
    <w:rsid w:val="3B356284"/>
    <w:rsid w:val="3B9C1346"/>
    <w:rsid w:val="3C1076D2"/>
    <w:rsid w:val="3C2E5F9A"/>
    <w:rsid w:val="3C337BA6"/>
    <w:rsid w:val="3CFB188F"/>
    <w:rsid w:val="3DCB0BC8"/>
    <w:rsid w:val="3E422187"/>
    <w:rsid w:val="3F9923F1"/>
    <w:rsid w:val="413A2057"/>
    <w:rsid w:val="41AB51F2"/>
    <w:rsid w:val="41DA4D94"/>
    <w:rsid w:val="42BD08FB"/>
    <w:rsid w:val="43F04B10"/>
    <w:rsid w:val="44A37EB0"/>
    <w:rsid w:val="450642A9"/>
    <w:rsid w:val="45A56D5A"/>
    <w:rsid w:val="45BE79E6"/>
    <w:rsid w:val="462C4903"/>
    <w:rsid w:val="46587A16"/>
    <w:rsid w:val="46DB74CC"/>
    <w:rsid w:val="470A5027"/>
    <w:rsid w:val="4839582C"/>
    <w:rsid w:val="48505851"/>
    <w:rsid w:val="48A81C70"/>
    <w:rsid w:val="48BC43FD"/>
    <w:rsid w:val="4A281F1D"/>
    <w:rsid w:val="4A3B0FDC"/>
    <w:rsid w:val="4A3E3304"/>
    <w:rsid w:val="4A4D4B0D"/>
    <w:rsid w:val="4B9F60EC"/>
    <w:rsid w:val="4C6A4EB6"/>
    <w:rsid w:val="4CEF5625"/>
    <w:rsid w:val="4DEA6AEE"/>
    <w:rsid w:val="4E0C77B1"/>
    <w:rsid w:val="4F125DE1"/>
    <w:rsid w:val="4F286FF0"/>
    <w:rsid w:val="4F9C4404"/>
    <w:rsid w:val="508516FC"/>
    <w:rsid w:val="509361CB"/>
    <w:rsid w:val="513D31FA"/>
    <w:rsid w:val="51790795"/>
    <w:rsid w:val="517F4E15"/>
    <w:rsid w:val="518F7DDC"/>
    <w:rsid w:val="51E6656B"/>
    <w:rsid w:val="525D0759"/>
    <w:rsid w:val="526E4787"/>
    <w:rsid w:val="52840A64"/>
    <w:rsid w:val="52F4569A"/>
    <w:rsid w:val="53136AB6"/>
    <w:rsid w:val="551E7969"/>
    <w:rsid w:val="56844CA0"/>
    <w:rsid w:val="56B32896"/>
    <w:rsid w:val="56E704D1"/>
    <w:rsid w:val="57B139A1"/>
    <w:rsid w:val="57F664B7"/>
    <w:rsid w:val="58604ED0"/>
    <w:rsid w:val="58F1549B"/>
    <w:rsid w:val="591F0FD9"/>
    <w:rsid w:val="59A301B9"/>
    <w:rsid w:val="59F23161"/>
    <w:rsid w:val="5B452080"/>
    <w:rsid w:val="5B95552C"/>
    <w:rsid w:val="5C062DCA"/>
    <w:rsid w:val="5C2716B4"/>
    <w:rsid w:val="5CAD032A"/>
    <w:rsid w:val="5CB67E9A"/>
    <w:rsid w:val="5CBA5215"/>
    <w:rsid w:val="5D66719F"/>
    <w:rsid w:val="5DC6444A"/>
    <w:rsid w:val="5E2F6EFA"/>
    <w:rsid w:val="5F100767"/>
    <w:rsid w:val="5F686891"/>
    <w:rsid w:val="5FBB2455"/>
    <w:rsid w:val="600E6B7F"/>
    <w:rsid w:val="623B28B5"/>
    <w:rsid w:val="62DE3B1D"/>
    <w:rsid w:val="6374387B"/>
    <w:rsid w:val="647D40A3"/>
    <w:rsid w:val="651F7B72"/>
    <w:rsid w:val="65680B08"/>
    <w:rsid w:val="66BF259E"/>
    <w:rsid w:val="66C90560"/>
    <w:rsid w:val="67960AE0"/>
    <w:rsid w:val="687215AD"/>
    <w:rsid w:val="69183736"/>
    <w:rsid w:val="69DE49B3"/>
    <w:rsid w:val="6A6F0D38"/>
    <w:rsid w:val="6AF642B3"/>
    <w:rsid w:val="6B972E82"/>
    <w:rsid w:val="6BC8625A"/>
    <w:rsid w:val="6BD454A3"/>
    <w:rsid w:val="6C426E1A"/>
    <w:rsid w:val="6C6E1F2D"/>
    <w:rsid w:val="6CAE3FE0"/>
    <w:rsid w:val="6CBF3E22"/>
    <w:rsid w:val="6D321F6A"/>
    <w:rsid w:val="6E265256"/>
    <w:rsid w:val="6E6D5FE0"/>
    <w:rsid w:val="70520432"/>
    <w:rsid w:val="71063D08"/>
    <w:rsid w:val="717D70A4"/>
    <w:rsid w:val="74073C6D"/>
    <w:rsid w:val="74095AC4"/>
    <w:rsid w:val="74933C69"/>
    <w:rsid w:val="751D3605"/>
    <w:rsid w:val="77681617"/>
    <w:rsid w:val="78043AB9"/>
    <w:rsid w:val="789E55FD"/>
    <w:rsid w:val="7A730651"/>
    <w:rsid w:val="7A96176D"/>
    <w:rsid w:val="7BA701C1"/>
    <w:rsid w:val="7BE102D2"/>
    <w:rsid w:val="7E324A1D"/>
    <w:rsid w:val="7E436FB2"/>
    <w:rsid w:val="7E76338D"/>
    <w:rsid w:val="7EE06852"/>
    <w:rsid w:val="7F9A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overflowPunct w:val="0"/>
      <w:autoSpaceDE w:val="0"/>
      <w:autoSpaceDN w:val="0"/>
      <w:adjustRightInd w:val="0"/>
      <w:spacing w:before="280" w:line="360" w:lineRule="auto"/>
      <w:ind w:left="432" w:hanging="432"/>
      <w:jc w:val="center"/>
      <w:textAlignment w:val="baseline"/>
      <w:outlineLvl w:val="0"/>
    </w:pPr>
    <w:rPr>
      <w:rFonts w:ascii="Arial Black" w:hAnsi="Arial Black"/>
      <w:b/>
      <w:spacing w:val="20"/>
      <w:kern w:val="0"/>
      <w:sz w:val="44"/>
      <w:szCs w:val="20"/>
    </w:rPr>
  </w:style>
  <w:style w:type="paragraph" w:styleId="3">
    <w:name w:val="heading 7"/>
    <w:basedOn w:val="1"/>
    <w:next w:val="1"/>
    <w:qFormat/>
    <w:uiPriority w:val="1"/>
    <w:pPr>
      <w:ind w:left="240"/>
      <w:outlineLvl w:val="7"/>
    </w:pPr>
    <w:rPr>
      <w:rFonts w:ascii="宋体" w:hAnsi="宋体" w:eastAsia="宋体" w:cs="宋体"/>
      <w:b/>
      <w:bCs/>
      <w:sz w:val="21"/>
      <w:szCs w:val="21"/>
      <w:lang w:val="zh-CN" w:eastAsia="zh-CN" w:bidi="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1"/>
      <w:szCs w:val="21"/>
      <w:lang w:val="zh-CN" w:eastAsia="zh-CN" w:bidi="zh-CN"/>
    </w:rPr>
  </w:style>
  <w:style w:type="paragraph" w:styleId="6">
    <w:name w:val="Body Text Indent"/>
    <w:basedOn w:val="1"/>
    <w:link w:val="33"/>
    <w:qFormat/>
    <w:uiPriority w:val="0"/>
    <w:pPr>
      <w:spacing w:after="120"/>
      <w:ind w:left="420" w:leftChars="200"/>
    </w:pPr>
  </w:style>
  <w:style w:type="paragraph" w:styleId="7">
    <w:name w:val="Plain Text"/>
    <w:basedOn w:val="1"/>
    <w:link w:val="34"/>
    <w:qFormat/>
    <w:uiPriority w:val="0"/>
    <w:rPr>
      <w:rFonts w:ascii="宋体" w:hAnsi="Courier New"/>
      <w:kern w:val="0"/>
      <w:sz w:val="20"/>
      <w:szCs w:val="21"/>
    </w:rPr>
  </w:style>
  <w:style w:type="paragraph" w:styleId="8">
    <w:name w:val="Date"/>
    <w:basedOn w:val="1"/>
    <w:next w:val="1"/>
    <w:link w:val="27"/>
    <w:qFormat/>
    <w:uiPriority w:val="0"/>
    <w:pPr>
      <w:ind w:left="100" w:leftChars="2500"/>
    </w:pPr>
  </w:style>
  <w:style w:type="paragraph" w:styleId="9">
    <w:name w:val="Balloon Text"/>
    <w:basedOn w:val="1"/>
    <w:link w:val="28"/>
    <w:qFormat/>
    <w:uiPriority w:val="0"/>
    <w:rPr>
      <w:sz w:val="18"/>
      <w:szCs w:val="18"/>
    </w:rPr>
  </w:style>
  <w:style w:type="paragraph" w:styleId="10">
    <w:name w:val="footer"/>
    <w:basedOn w:val="1"/>
    <w:link w:val="31"/>
    <w:qFormat/>
    <w:uiPriority w:val="0"/>
    <w:pPr>
      <w:tabs>
        <w:tab w:val="center" w:pos="4153"/>
        <w:tab w:val="right" w:pos="8306"/>
      </w:tabs>
      <w:snapToGrid w:val="0"/>
      <w:jc w:val="left"/>
    </w:pPr>
    <w:rPr>
      <w:sz w:val="18"/>
      <w:szCs w:val="18"/>
    </w:rPr>
  </w:style>
  <w:style w:type="paragraph" w:styleId="11">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99"/>
    <w:rPr>
      <w:color w:val="1687CB"/>
      <w:u w:val="none"/>
    </w:rPr>
  </w:style>
  <w:style w:type="character" w:styleId="18">
    <w:name w:val="HTML Definition"/>
    <w:basedOn w:val="14"/>
    <w:qFormat/>
    <w:uiPriority w:val="0"/>
    <w:rPr>
      <w:i/>
    </w:rPr>
  </w:style>
  <w:style w:type="character" w:styleId="19">
    <w:name w:val="HTML Acronym"/>
    <w:basedOn w:val="14"/>
    <w:qFormat/>
    <w:uiPriority w:val="0"/>
  </w:style>
  <w:style w:type="character" w:styleId="20">
    <w:name w:val="HTML Variable"/>
    <w:basedOn w:val="14"/>
    <w:qFormat/>
    <w:uiPriority w:val="0"/>
  </w:style>
  <w:style w:type="character" w:styleId="21">
    <w:name w:val="Hyperlink"/>
    <w:qFormat/>
    <w:uiPriority w:val="99"/>
    <w:rPr>
      <w:rFonts w:ascii="Tahoma" w:hAnsi="Tahoma"/>
      <w:color w:val="0000FF"/>
      <w:sz w:val="24"/>
      <w:u w:val="single"/>
    </w:rPr>
  </w:style>
  <w:style w:type="character" w:styleId="22">
    <w:name w:val="HTML Code"/>
    <w:basedOn w:val="14"/>
    <w:qFormat/>
    <w:uiPriority w:val="0"/>
    <w:rPr>
      <w:rFonts w:hint="default" w:ascii="monospace" w:hAnsi="monospace" w:eastAsia="monospace" w:cs="monospace"/>
      <w:sz w:val="21"/>
      <w:szCs w:val="21"/>
    </w:rPr>
  </w:style>
  <w:style w:type="character" w:styleId="23">
    <w:name w:val="HTML Cite"/>
    <w:basedOn w:val="14"/>
    <w:qFormat/>
    <w:uiPriority w:val="0"/>
  </w:style>
  <w:style w:type="character" w:styleId="24">
    <w:name w:val="HTML Keyboard"/>
    <w:basedOn w:val="14"/>
    <w:qFormat/>
    <w:uiPriority w:val="0"/>
    <w:rPr>
      <w:rFonts w:hint="default" w:ascii="monospace" w:hAnsi="monospace" w:eastAsia="monospace" w:cs="monospace"/>
      <w:sz w:val="21"/>
      <w:szCs w:val="21"/>
    </w:rPr>
  </w:style>
  <w:style w:type="character" w:styleId="25">
    <w:name w:val="HTML Sample"/>
    <w:basedOn w:val="14"/>
    <w:qFormat/>
    <w:uiPriority w:val="0"/>
    <w:rPr>
      <w:rFonts w:ascii="monospace" w:hAnsi="monospace" w:eastAsia="monospace" w:cs="monospace"/>
      <w:sz w:val="21"/>
      <w:szCs w:val="21"/>
    </w:rPr>
  </w:style>
  <w:style w:type="character" w:customStyle="1" w:styleId="26">
    <w:name w:val="font11"/>
    <w:basedOn w:val="14"/>
    <w:qFormat/>
    <w:uiPriority w:val="0"/>
    <w:rPr>
      <w:rFonts w:hint="default" w:ascii="Times New Roman" w:hAnsi="Times New Roman" w:cs="Times New Roman"/>
      <w:color w:val="000000"/>
      <w:sz w:val="24"/>
      <w:szCs w:val="24"/>
      <w:u w:val="none"/>
    </w:rPr>
  </w:style>
  <w:style w:type="character" w:customStyle="1" w:styleId="27">
    <w:name w:val="日期 Char"/>
    <w:basedOn w:val="14"/>
    <w:link w:val="8"/>
    <w:qFormat/>
    <w:uiPriority w:val="0"/>
    <w:rPr>
      <w:rFonts w:ascii="Times New Roman" w:hAnsi="Times New Roman"/>
      <w:kern w:val="2"/>
      <w:sz w:val="21"/>
      <w:szCs w:val="24"/>
    </w:rPr>
  </w:style>
  <w:style w:type="character" w:customStyle="1" w:styleId="28">
    <w:name w:val="批注框文本 Char"/>
    <w:basedOn w:val="14"/>
    <w:link w:val="9"/>
    <w:qFormat/>
    <w:uiPriority w:val="0"/>
    <w:rPr>
      <w:kern w:val="2"/>
      <w:sz w:val="18"/>
      <w:szCs w:val="18"/>
    </w:rPr>
  </w:style>
  <w:style w:type="character" w:customStyle="1" w:styleId="29">
    <w:name w:val="font01"/>
    <w:basedOn w:val="14"/>
    <w:qFormat/>
    <w:uiPriority w:val="0"/>
    <w:rPr>
      <w:rFonts w:hint="eastAsia" w:ascii="宋体" w:hAnsi="宋体" w:eastAsia="宋体" w:cs="宋体"/>
      <w:color w:val="000000"/>
      <w:sz w:val="24"/>
      <w:szCs w:val="24"/>
      <w:u w:val="none"/>
    </w:rPr>
  </w:style>
  <w:style w:type="character" w:customStyle="1" w:styleId="30">
    <w:name w:val="纯文本 Char1"/>
    <w:qFormat/>
    <w:uiPriority w:val="0"/>
    <w:rPr>
      <w:rFonts w:ascii="宋体" w:hAnsi="Courier New" w:eastAsia="宋体" w:cs="Courier New"/>
      <w:szCs w:val="21"/>
    </w:rPr>
  </w:style>
  <w:style w:type="character" w:customStyle="1" w:styleId="31">
    <w:name w:val="页脚 Char"/>
    <w:basedOn w:val="14"/>
    <w:link w:val="10"/>
    <w:qFormat/>
    <w:uiPriority w:val="0"/>
    <w:rPr>
      <w:rFonts w:ascii="Times New Roman" w:hAnsi="Times New Roman" w:eastAsia="宋体" w:cs="Times New Roman"/>
      <w:sz w:val="18"/>
      <w:szCs w:val="18"/>
    </w:rPr>
  </w:style>
  <w:style w:type="character" w:customStyle="1" w:styleId="32">
    <w:name w:val="font71"/>
    <w:basedOn w:val="14"/>
    <w:qFormat/>
    <w:uiPriority w:val="0"/>
    <w:rPr>
      <w:rFonts w:hint="default" w:ascii="Times New Roman" w:hAnsi="Times New Roman" w:cs="Times New Roman"/>
      <w:color w:val="000000"/>
      <w:sz w:val="21"/>
      <w:szCs w:val="21"/>
      <w:u w:val="none"/>
    </w:rPr>
  </w:style>
  <w:style w:type="character" w:customStyle="1" w:styleId="33">
    <w:name w:val="正文文本缩进 Char"/>
    <w:basedOn w:val="14"/>
    <w:link w:val="6"/>
    <w:qFormat/>
    <w:uiPriority w:val="0"/>
    <w:rPr>
      <w:rFonts w:ascii="Times New Roman" w:hAnsi="Times New Roman" w:eastAsia="宋体" w:cs="Times New Roman"/>
      <w:szCs w:val="24"/>
    </w:rPr>
  </w:style>
  <w:style w:type="character" w:customStyle="1" w:styleId="34">
    <w:name w:val="纯文本 Char"/>
    <w:basedOn w:val="14"/>
    <w:link w:val="7"/>
    <w:qFormat/>
    <w:uiPriority w:val="0"/>
    <w:rPr>
      <w:rFonts w:ascii="宋体" w:hAnsi="Courier New" w:eastAsia="宋体" w:cs="Courier New"/>
      <w:szCs w:val="21"/>
    </w:rPr>
  </w:style>
  <w:style w:type="character" w:customStyle="1" w:styleId="35">
    <w:name w:val="font21"/>
    <w:basedOn w:val="14"/>
    <w:qFormat/>
    <w:uiPriority w:val="0"/>
    <w:rPr>
      <w:rFonts w:hint="default" w:ascii="Times New Roman" w:hAnsi="Times New Roman" w:cs="Times New Roman"/>
      <w:color w:val="000000"/>
      <w:sz w:val="28"/>
      <w:szCs w:val="28"/>
      <w:u w:val="none"/>
    </w:rPr>
  </w:style>
  <w:style w:type="character" w:customStyle="1" w:styleId="36">
    <w:name w:val="font31"/>
    <w:basedOn w:val="14"/>
    <w:qFormat/>
    <w:uiPriority w:val="0"/>
    <w:rPr>
      <w:rFonts w:hint="eastAsia" w:ascii="宋体" w:hAnsi="宋体" w:eastAsia="宋体" w:cs="宋体"/>
      <w:color w:val="000000"/>
      <w:sz w:val="28"/>
      <w:szCs w:val="28"/>
      <w:u w:val="none"/>
    </w:rPr>
  </w:style>
  <w:style w:type="character" w:customStyle="1" w:styleId="37">
    <w:name w:val="页眉 Char"/>
    <w:basedOn w:val="14"/>
    <w:link w:val="11"/>
    <w:qFormat/>
    <w:uiPriority w:val="0"/>
    <w:rPr>
      <w:rFonts w:ascii="Times New Roman" w:hAnsi="Times New Roman"/>
      <w:kern w:val="2"/>
      <w:sz w:val="18"/>
      <w:szCs w:val="18"/>
    </w:rPr>
  </w:style>
  <w:style w:type="paragraph" w:customStyle="1" w:styleId="38">
    <w:name w:val="列出段落1"/>
    <w:basedOn w:val="1"/>
    <w:qFormat/>
    <w:uiPriority w:val="0"/>
    <w:pPr>
      <w:ind w:firstLine="420" w:firstLineChars="200"/>
    </w:pPr>
  </w:style>
  <w:style w:type="paragraph" w:customStyle="1" w:styleId="3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正文段"/>
    <w:basedOn w:val="1"/>
    <w:qFormat/>
    <w:uiPriority w:val="0"/>
    <w:pPr>
      <w:widowControl/>
      <w:snapToGrid w:val="0"/>
      <w:spacing w:afterLines="50"/>
      <w:ind w:firstLine="200" w:firstLineChars="200"/>
    </w:pPr>
    <w:rPr>
      <w:kern w:val="0"/>
      <w:sz w:val="24"/>
      <w:szCs w:val="20"/>
    </w:rPr>
  </w:style>
  <w:style w:type="paragraph" w:styleId="41">
    <w:name w:val="List Paragraph"/>
    <w:basedOn w:val="1"/>
    <w:qFormat/>
    <w:uiPriority w:val="0"/>
    <w:pPr>
      <w:ind w:firstLine="420" w:firstLineChars="200"/>
    </w:pPr>
  </w:style>
  <w:style w:type="paragraph" w:customStyle="1" w:styleId="4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8">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72"/>
    <w:basedOn w:val="1"/>
    <w:qFormat/>
    <w:uiPriority w:val="0"/>
    <w:pPr>
      <w:widowControl/>
      <w:spacing w:before="100" w:beforeAutospacing="1" w:after="100" w:afterAutospacing="1"/>
    </w:pPr>
    <w:rPr>
      <w:rFonts w:ascii="宋体" w:hAnsi="宋体" w:cs="宋体"/>
      <w:b/>
      <w:bCs/>
      <w:color w:val="0000FF"/>
      <w:kern w:val="0"/>
      <w:sz w:val="24"/>
    </w:rPr>
  </w:style>
  <w:style w:type="paragraph" w:customStyle="1" w:styleId="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1651</Words>
  <Characters>9412</Characters>
  <Lines>78</Lines>
  <Paragraphs>22</Paragraphs>
  <TotalTime>2</TotalTime>
  <ScaleCrop>false</ScaleCrop>
  <LinksUpToDate>false</LinksUpToDate>
  <CharactersWithSpaces>11041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2019-10-14T08:59:00Z</dcterms:created>
  <dc:creator>Lenovo</dc:creator>
  <cp:lastModifiedBy>G静宇</cp:lastModifiedBy>
  <cp:lastPrinted>2019-10-28T09:08:00Z</cp:lastPrinted>
  <dcterms:modified xsi:type="dcterms:W3CDTF">2021-04-25T07:37:45Z</dcterms:modified>
  <dc:title>2015-2016年度广西建设职业技术学院定点采购方案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074363EA317A4AD8B684471A6C8CC3C6</vt:lpwstr>
  </property>
</Properties>
</file>